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CC" w:rsidRPr="00570660" w:rsidRDefault="00A704CC" w:rsidP="00224BB7">
      <w:pPr>
        <w:spacing w:line="360" w:lineRule="auto"/>
        <w:jc w:val="center"/>
        <w:rPr>
          <w:rFonts w:ascii="微软雅黑" w:eastAsia="微软雅黑" w:hAnsi="微软雅黑"/>
          <w:b/>
          <w:color w:val="CE324C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6" type="#_x0000_t75" alt="u=730937772,960897768&amp;fm=21&amp;gp=0.jpg" style="position:absolute;left:0;text-align:left;margin-left:-91.85pt;margin-top:-144.85pt;width:597pt;height:915.9pt;z-index:-251658240;visibility:visible">
            <v:imagedata r:id="rId7" o:title=""/>
          </v:shape>
        </w:pict>
      </w:r>
      <w:r w:rsidRPr="00570660">
        <w:rPr>
          <w:rFonts w:ascii="微软雅黑" w:eastAsia="微软雅黑" w:hAnsi="微软雅黑" w:hint="eastAsia"/>
          <w:b/>
          <w:color w:val="CE324C"/>
          <w:sz w:val="28"/>
          <w:szCs w:val="28"/>
        </w:rPr>
        <w:t>关于举办“</w:t>
      </w:r>
      <w:r w:rsidRPr="00570660">
        <w:rPr>
          <w:rFonts w:ascii="微软雅黑" w:eastAsia="微软雅黑" w:hAnsi="微软雅黑"/>
          <w:b/>
          <w:color w:val="CE324C"/>
          <w:sz w:val="28"/>
          <w:szCs w:val="28"/>
        </w:rPr>
        <w:t>Fl</w:t>
      </w:r>
      <w:r w:rsidRPr="00570660">
        <w:rPr>
          <w:rFonts w:ascii="微软雅黑" w:eastAsia="微软雅黑" w:hAnsi="微软雅黑" w:hint="eastAsia"/>
          <w:b/>
          <w:color w:val="CE324C"/>
          <w:sz w:val="28"/>
          <w:szCs w:val="28"/>
        </w:rPr>
        <w:t>ü</w:t>
      </w:r>
      <w:r w:rsidRPr="00570660">
        <w:rPr>
          <w:rFonts w:ascii="微软雅黑" w:eastAsia="微软雅黑" w:hAnsi="微软雅黑"/>
          <w:b/>
          <w:color w:val="CE324C"/>
          <w:sz w:val="28"/>
          <w:szCs w:val="28"/>
        </w:rPr>
        <w:t xml:space="preserve">gel </w:t>
      </w:r>
      <w:r w:rsidRPr="00570660">
        <w:rPr>
          <w:rFonts w:ascii="微软雅黑" w:eastAsia="微软雅黑" w:hAnsi="微软雅黑" w:hint="eastAsia"/>
          <w:b/>
          <w:color w:val="CE324C"/>
          <w:sz w:val="28"/>
          <w:szCs w:val="28"/>
        </w:rPr>
        <w:t>碳酸盐岩微相国际短期培训班”的通知</w:t>
      </w:r>
    </w:p>
    <w:p w:rsidR="00A704CC" w:rsidRPr="009A4D4A" w:rsidRDefault="00A704CC" w:rsidP="005609FC">
      <w:pPr>
        <w:spacing w:line="400" w:lineRule="exact"/>
        <w:ind w:firstLineChars="200" w:firstLine="31680"/>
        <w:rPr>
          <w:rFonts w:ascii="黑体" w:eastAsia="黑体" w:hAnsi="华文细黑"/>
          <w:sz w:val="24"/>
          <w:szCs w:val="24"/>
        </w:rPr>
      </w:pPr>
      <w:r w:rsidRPr="009A4D4A">
        <w:rPr>
          <w:rFonts w:ascii="黑体" w:eastAsia="黑体" w:hAnsi="华文细黑" w:hint="eastAsia"/>
          <w:sz w:val="24"/>
          <w:szCs w:val="24"/>
        </w:rPr>
        <w:t>为促进我国青年学者和研究生对碳酸盐岩微相的认识和研究，现邀请到德国埃朗根</w:t>
      </w:r>
      <w:r w:rsidRPr="009A4D4A">
        <w:rPr>
          <w:rFonts w:ascii="黑体" w:eastAsia="黑体" w:hAnsi="华文细黑"/>
          <w:sz w:val="24"/>
          <w:szCs w:val="24"/>
        </w:rPr>
        <w:t>-</w:t>
      </w:r>
      <w:r w:rsidRPr="009A4D4A">
        <w:rPr>
          <w:rFonts w:ascii="黑体" w:eastAsia="黑体" w:hAnsi="华文细黑" w:hint="eastAsia"/>
          <w:sz w:val="24"/>
          <w:szCs w:val="24"/>
        </w:rPr>
        <w:t>纽伦堡大学的</w:t>
      </w:r>
      <w:r w:rsidRPr="009A4D4A">
        <w:rPr>
          <w:rFonts w:ascii="黑体" w:eastAsia="黑体" w:hAnsi="华文细黑"/>
          <w:sz w:val="24"/>
          <w:szCs w:val="24"/>
        </w:rPr>
        <w:t>Axel Munnecke</w:t>
      </w:r>
      <w:r w:rsidRPr="009A4D4A">
        <w:rPr>
          <w:rFonts w:ascii="黑体" w:eastAsia="黑体" w:hAnsi="华文细黑" w:hint="eastAsia"/>
          <w:sz w:val="24"/>
          <w:szCs w:val="24"/>
        </w:rPr>
        <w:t>教授定于</w:t>
      </w:r>
      <w:r w:rsidRPr="009A4D4A">
        <w:rPr>
          <w:rFonts w:ascii="黑体" w:eastAsia="黑体" w:hAnsi="华文细黑"/>
          <w:sz w:val="24"/>
          <w:szCs w:val="24"/>
        </w:rPr>
        <w:t>2015</w:t>
      </w:r>
      <w:r w:rsidRPr="009A4D4A">
        <w:rPr>
          <w:rFonts w:ascii="黑体" w:eastAsia="黑体" w:hAnsi="华文细黑" w:hint="eastAsia"/>
          <w:sz w:val="24"/>
          <w:szCs w:val="24"/>
        </w:rPr>
        <w:t>年</w:t>
      </w:r>
      <w:r w:rsidRPr="009A4D4A">
        <w:rPr>
          <w:rFonts w:ascii="黑体" w:eastAsia="黑体" w:hAnsi="华文细黑"/>
          <w:sz w:val="24"/>
          <w:szCs w:val="24"/>
        </w:rPr>
        <w:t>4</w:t>
      </w:r>
      <w:r w:rsidRPr="009A4D4A">
        <w:rPr>
          <w:rFonts w:ascii="黑体" w:eastAsia="黑体" w:hAnsi="华文细黑" w:hint="eastAsia"/>
          <w:sz w:val="24"/>
          <w:szCs w:val="24"/>
        </w:rPr>
        <w:t>月</w:t>
      </w:r>
      <w:r w:rsidRPr="009A4D4A">
        <w:rPr>
          <w:rFonts w:ascii="黑体" w:eastAsia="黑体" w:hAnsi="华文细黑"/>
          <w:sz w:val="24"/>
          <w:szCs w:val="24"/>
        </w:rPr>
        <w:t>16-21</w:t>
      </w:r>
      <w:r w:rsidRPr="009A4D4A">
        <w:rPr>
          <w:rFonts w:ascii="黑体" w:eastAsia="黑体" w:hAnsi="华文细黑" w:hint="eastAsia"/>
          <w:sz w:val="24"/>
          <w:szCs w:val="24"/>
        </w:rPr>
        <w:t>日在中国科学院南京地质古生物研究所开设“</w:t>
      </w:r>
      <w:r w:rsidRPr="009A4D4A">
        <w:rPr>
          <w:rFonts w:ascii="黑体" w:eastAsia="黑体" w:hAnsi="华文细黑"/>
          <w:sz w:val="24"/>
          <w:szCs w:val="24"/>
        </w:rPr>
        <w:t>Fl</w:t>
      </w:r>
      <w:r w:rsidRPr="009A4D4A">
        <w:rPr>
          <w:rFonts w:ascii="黑体" w:eastAsia="黑体" w:hAnsi="华文细黑" w:hint="eastAsia"/>
          <w:sz w:val="24"/>
          <w:szCs w:val="24"/>
        </w:rPr>
        <w:t>ü</w:t>
      </w:r>
      <w:r w:rsidRPr="009A4D4A">
        <w:rPr>
          <w:rFonts w:ascii="黑体" w:eastAsia="黑体" w:hAnsi="华文细黑"/>
          <w:sz w:val="24"/>
          <w:szCs w:val="24"/>
        </w:rPr>
        <w:t xml:space="preserve">gel </w:t>
      </w:r>
      <w:r w:rsidRPr="009A4D4A">
        <w:rPr>
          <w:rFonts w:ascii="黑体" w:eastAsia="黑体" w:hAnsi="华文细黑" w:hint="eastAsia"/>
          <w:sz w:val="24"/>
          <w:szCs w:val="24"/>
        </w:rPr>
        <w:t>碳酸盐岩微相国际短期培训班”，欢迎相关专业人员和研究生报名参加。</w:t>
      </w:r>
    </w:p>
    <w:p w:rsidR="00A704CC" w:rsidRPr="009A4D4A" w:rsidRDefault="00A704CC" w:rsidP="005609FC">
      <w:pPr>
        <w:spacing w:line="400" w:lineRule="exact"/>
        <w:ind w:firstLineChars="200" w:firstLine="31680"/>
        <w:rPr>
          <w:rFonts w:ascii="黑体" w:eastAsia="黑体" w:hAnsi="华文细黑"/>
          <w:sz w:val="24"/>
          <w:szCs w:val="24"/>
        </w:rPr>
      </w:pPr>
      <w:r w:rsidRPr="009A4D4A">
        <w:rPr>
          <w:rFonts w:ascii="黑体" w:eastAsia="黑体" w:hAnsi="华文细黑" w:hint="eastAsia"/>
          <w:sz w:val="24"/>
          <w:szCs w:val="24"/>
        </w:rPr>
        <w:t>“</w:t>
      </w:r>
      <w:r w:rsidRPr="009A4D4A">
        <w:rPr>
          <w:rFonts w:ascii="黑体" w:eastAsia="黑体" w:hAnsi="华文细黑"/>
          <w:sz w:val="24"/>
          <w:szCs w:val="24"/>
        </w:rPr>
        <w:t>Fl</w:t>
      </w:r>
      <w:r w:rsidRPr="009A4D4A">
        <w:rPr>
          <w:rFonts w:ascii="黑体" w:eastAsia="黑体" w:hAnsi="华文细黑" w:hint="eastAsia"/>
          <w:sz w:val="24"/>
          <w:szCs w:val="24"/>
        </w:rPr>
        <w:t>ü</w:t>
      </w:r>
      <w:r w:rsidRPr="009A4D4A">
        <w:rPr>
          <w:rFonts w:ascii="黑体" w:eastAsia="黑体" w:hAnsi="华文细黑"/>
          <w:sz w:val="24"/>
          <w:szCs w:val="24"/>
        </w:rPr>
        <w:t xml:space="preserve">gel </w:t>
      </w:r>
      <w:r w:rsidRPr="009A4D4A">
        <w:rPr>
          <w:rFonts w:ascii="黑体" w:eastAsia="黑体" w:hAnsi="华文细黑" w:hint="eastAsia"/>
          <w:sz w:val="24"/>
          <w:szCs w:val="24"/>
        </w:rPr>
        <w:t>碳酸盐岩微相国际短期培训班”由德国埃尔朗根大学</w:t>
      </w:r>
      <w:r w:rsidRPr="009A4D4A">
        <w:rPr>
          <w:rFonts w:ascii="黑体" w:eastAsia="黑体" w:hAnsi="华文细黑"/>
          <w:sz w:val="24"/>
          <w:szCs w:val="24"/>
        </w:rPr>
        <w:t>Eric Fl</w:t>
      </w:r>
      <w:r w:rsidRPr="009A4D4A">
        <w:rPr>
          <w:rFonts w:ascii="黑体" w:eastAsia="黑体" w:hAnsi="华文细黑" w:hint="eastAsia"/>
          <w:sz w:val="24"/>
          <w:szCs w:val="24"/>
        </w:rPr>
        <w:t>ü</w:t>
      </w:r>
      <w:r w:rsidRPr="009A4D4A">
        <w:rPr>
          <w:rFonts w:ascii="黑体" w:eastAsia="黑体" w:hAnsi="华文细黑"/>
          <w:sz w:val="24"/>
          <w:szCs w:val="24"/>
        </w:rPr>
        <w:t>gel</w:t>
      </w:r>
      <w:r w:rsidRPr="009A4D4A">
        <w:rPr>
          <w:rFonts w:ascii="黑体" w:eastAsia="黑体" w:hAnsi="华文细黑" w:hint="eastAsia"/>
          <w:sz w:val="24"/>
          <w:szCs w:val="24"/>
        </w:rPr>
        <w:t>教授（国际碳酸盐岩微相研究权威、《</w:t>
      </w:r>
      <w:r w:rsidRPr="009A4D4A">
        <w:rPr>
          <w:rFonts w:ascii="黑体" w:eastAsia="黑体" w:hAnsi="华文细黑"/>
          <w:sz w:val="24"/>
          <w:szCs w:val="24"/>
        </w:rPr>
        <w:t>Facies</w:t>
      </w:r>
      <w:r w:rsidRPr="009A4D4A">
        <w:rPr>
          <w:rFonts w:ascii="黑体" w:eastAsia="黑体" w:hAnsi="华文细黑" w:hint="eastAsia"/>
          <w:sz w:val="24"/>
          <w:szCs w:val="24"/>
        </w:rPr>
        <w:t>》刊物创办者）于</w:t>
      </w:r>
      <w:r w:rsidRPr="009A4D4A">
        <w:rPr>
          <w:rFonts w:ascii="黑体" w:eastAsia="黑体" w:hAnsi="华文细黑"/>
          <w:sz w:val="24"/>
          <w:szCs w:val="24"/>
        </w:rPr>
        <w:t>1974</w:t>
      </w:r>
      <w:r w:rsidRPr="009A4D4A">
        <w:rPr>
          <w:rFonts w:ascii="黑体" w:eastAsia="黑体" w:hAnsi="华文细黑" w:hint="eastAsia"/>
          <w:sz w:val="24"/>
          <w:szCs w:val="24"/>
        </w:rPr>
        <w:t>年创办。迄今已培训了来自全球高校、科研院所和企业的</w:t>
      </w:r>
      <w:r w:rsidRPr="009A4D4A">
        <w:rPr>
          <w:rFonts w:ascii="黑体" w:eastAsia="黑体" w:hAnsi="华文细黑"/>
          <w:sz w:val="24"/>
          <w:szCs w:val="24"/>
        </w:rPr>
        <w:t>1500</w:t>
      </w:r>
      <w:r w:rsidRPr="009A4D4A">
        <w:rPr>
          <w:rFonts w:ascii="黑体" w:eastAsia="黑体" w:hAnsi="华文细黑" w:hint="eastAsia"/>
          <w:sz w:val="24"/>
          <w:szCs w:val="24"/>
        </w:rPr>
        <w:t>多名相关研究人员、学者和研究生，在国际上享有盛誉。本次课程除讲授碳酸盐岩微相分析的微相分类、鉴定特征、成岩作用、沉积环境判别、实例分析等经典内容外，还特别增加了当前国际热点的冷泉碳酸盐岩、深水生物礁和生物侵蚀作用等方面内容，并安排有针对具体难题的现场分析和讨论（详见附后课程表）。</w:t>
      </w:r>
    </w:p>
    <w:p w:rsidR="00A704CC" w:rsidRDefault="00A704CC" w:rsidP="005609FC">
      <w:pPr>
        <w:spacing w:line="360" w:lineRule="auto"/>
        <w:ind w:firstLineChars="200" w:firstLine="31680"/>
        <w:rPr>
          <w:rFonts w:ascii="Times New Roman" w:hAnsi="Times New Roman"/>
        </w:rPr>
      </w:pPr>
    </w:p>
    <w:p w:rsidR="00A704CC" w:rsidRPr="00583AA5" w:rsidRDefault="00A704CC" w:rsidP="005609FC">
      <w:pPr>
        <w:ind w:firstLineChars="2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培训时间：</w:t>
      </w:r>
      <w:r w:rsidRPr="00583AA5">
        <w:rPr>
          <w:rFonts w:ascii="微软雅黑" w:eastAsia="微软雅黑" w:hAnsi="微软雅黑"/>
          <w:sz w:val="18"/>
          <w:szCs w:val="18"/>
        </w:rPr>
        <w:t>2015</w:t>
      </w:r>
      <w:r w:rsidRPr="00583AA5">
        <w:rPr>
          <w:rFonts w:ascii="微软雅黑" w:eastAsia="微软雅黑" w:hAnsi="微软雅黑" w:hint="eastAsia"/>
          <w:sz w:val="18"/>
          <w:szCs w:val="18"/>
        </w:rPr>
        <w:t>年</w:t>
      </w:r>
      <w:r w:rsidRPr="00583AA5">
        <w:rPr>
          <w:rFonts w:ascii="微软雅黑" w:eastAsia="微软雅黑" w:hAnsi="微软雅黑"/>
          <w:sz w:val="18"/>
          <w:szCs w:val="18"/>
        </w:rPr>
        <w:t>4</w:t>
      </w:r>
      <w:r w:rsidRPr="00583AA5">
        <w:rPr>
          <w:rFonts w:ascii="微软雅黑" w:eastAsia="微软雅黑" w:hAnsi="微软雅黑" w:hint="eastAsia"/>
          <w:sz w:val="18"/>
          <w:szCs w:val="18"/>
        </w:rPr>
        <w:t>月</w:t>
      </w:r>
      <w:r w:rsidRPr="00583AA5">
        <w:rPr>
          <w:rFonts w:ascii="微软雅黑" w:eastAsia="微软雅黑" w:hAnsi="微软雅黑"/>
          <w:sz w:val="18"/>
          <w:szCs w:val="18"/>
        </w:rPr>
        <w:t>16</w:t>
      </w:r>
      <w:r w:rsidRPr="00583AA5">
        <w:rPr>
          <w:rFonts w:ascii="微软雅黑" w:eastAsia="微软雅黑" w:hAnsi="微软雅黑" w:hint="eastAsia"/>
          <w:sz w:val="18"/>
          <w:szCs w:val="18"/>
        </w:rPr>
        <w:t>日</w:t>
      </w:r>
      <w:r w:rsidRPr="00583AA5">
        <w:rPr>
          <w:rFonts w:ascii="微软雅黑" w:eastAsia="微软雅黑" w:hAnsi="微软雅黑"/>
          <w:sz w:val="18"/>
          <w:szCs w:val="18"/>
        </w:rPr>
        <w:t>—21</w:t>
      </w:r>
      <w:r w:rsidRPr="00583AA5">
        <w:rPr>
          <w:rFonts w:ascii="微软雅黑" w:eastAsia="微软雅黑" w:hAnsi="微软雅黑" w:hint="eastAsia"/>
          <w:sz w:val="18"/>
          <w:szCs w:val="18"/>
        </w:rPr>
        <w:t>日。</w:t>
      </w:r>
    </w:p>
    <w:p w:rsidR="00A704CC" w:rsidRPr="00583AA5" w:rsidRDefault="00A704CC" w:rsidP="005609FC">
      <w:pPr>
        <w:ind w:firstLineChars="2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地</w:t>
      </w:r>
      <w:r w:rsidRPr="00583AA5">
        <w:rPr>
          <w:rFonts w:ascii="微软雅黑" w:eastAsia="微软雅黑" w:hAnsi="微软雅黑"/>
          <w:sz w:val="18"/>
          <w:szCs w:val="18"/>
        </w:rPr>
        <w:t xml:space="preserve">    </w:t>
      </w:r>
      <w:r w:rsidRPr="00583AA5">
        <w:rPr>
          <w:rFonts w:ascii="微软雅黑" w:eastAsia="微软雅黑" w:hAnsi="微软雅黑" w:hint="eastAsia"/>
          <w:sz w:val="18"/>
          <w:szCs w:val="18"/>
        </w:rPr>
        <w:t>点：</w:t>
      </w:r>
      <w:r>
        <w:rPr>
          <w:rFonts w:ascii="微软雅黑" w:eastAsia="微软雅黑" w:hAnsi="微软雅黑" w:hint="eastAsia"/>
          <w:sz w:val="18"/>
          <w:szCs w:val="18"/>
        </w:rPr>
        <w:t>南京市北京东路</w:t>
      </w:r>
      <w:r>
        <w:rPr>
          <w:rFonts w:ascii="微软雅黑" w:eastAsia="微软雅黑" w:hAnsi="微软雅黑"/>
          <w:sz w:val="18"/>
          <w:szCs w:val="18"/>
        </w:rPr>
        <w:t>39</w:t>
      </w:r>
      <w:r>
        <w:rPr>
          <w:rFonts w:ascii="微软雅黑" w:eastAsia="微软雅黑" w:hAnsi="微软雅黑" w:hint="eastAsia"/>
          <w:sz w:val="18"/>
          <w:szCs w:val="18"/>
        </w:rPr>
        <w:t>号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583AA5">
        <w:rPr>
          <w:rFonts w:ascii="微软雅黑" w:eastAsia="微软雅黑" w:hAnsi="微软雅黑" w:hint="eastAsia"/>
          <w:sz w:val="18"/>
          <w:szCs w:val="18"/>
        </w:rPr>
        <w:t>中国科学院南京地质古生物研究所（图书馆三楼报告厅）。</w:t>
      </w:r>
    </w:p>
    <w:p w:rsidR="00A704CC" w:rsidRPr="00583AA5" w:rsidRDefault="00A704CC" w:rsidP="005609FC">
      <w:pPr>
        <w:ind w:leftChars="171" w:left="31680" w:hangingChars="2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学员对象：青年专业人员、研究生（不限国籍）。课程全部由英语授课，但对一些关键性概念和课程较难部分安排人员进行要点翻译。学员人数：</w:t>
      </w:r>
      <w:r w:rsidRPr="00583AA5">
        <w:rPr>
          <w:rFonts w:ascii="微软雅黑" w:eastAsia="微软雅黑" w:hAnsi="微软雅黑"/>
          <w:sz w:val="18"/>
          <w:szCs w:val="18"/>
        </w:rPr>
        <w:t>&lt; 30</w:t>
      </w:r>
      <w:r w:rsidRPr="00583AA5">
        <w:rPr>
          <w:rFonts w:ascii="微软雅黑" w:eastAsia="微软雅黑" w:hAnsi="微软雅黑" w:hint="eastAsia"/>
          <w:sz w:val="18"/>
          <w:szCs w:val="18"/>
        </w:rPr>
        <w:t>人。</w:t>
      </w:r>
    </w:p>
    <w:p w:rsidR="00A704CC" w:rsidRDefault="00A704CC" w:rsidP="005609FC">
      <w:pPr>
        <w:ind w:firstLineChars="2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培训费用：参加学员免注册费，食宿自理。</w:t>
      </w:r>
    </w:p>
    <w:p w:rsidR="00A704CC" w:rsidRPr="00583AA5" w:rsidRDefault="00A704CC" w:rsidP="005609FC">
      <w:pPr>
        <w:ind w:firstLineChars="2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附加说明：学员在课程学习期间配备显微镜</w:t>
      </w:r>
      <w:r w:rsidRPr="00583AA5">
        <w:rPr>
          <w:rFonts w:ascii="微软雅黑" w:eastAsia="微软雅黑" w:hAnsi="微软雅黑"/>
          <w:sz w:val="18"/>
          <w:szCs w:val="18"/>
        </w:rPr>
        <w:t>1</w:t>
      </w:r>
      <w:r w:rsidRPr="00583AA5">
        <w:rPr>
          <w:rFonts w:ascii="微软雅黑" w:eastAsia="微软雅黑" w:hAnsi="微软雅黑" w:hint="eastAsia"/>
          <w:sz w:val="18"/>
          <w:szCs w:val="18"/>
        </w:rPr>
        <w:t>台</w:t>
      </w:r>
      <w:r w:rsidRPr="00583AA5">
        <w:rPr>
          <w:rFonts w:ascii="微软雅黑" w:eastAsia="微软雅黑" w:hAnsi="微软雅黑"/>
          <w:sz w:val="18"/>
          <w:szCs w:val="18"/>
        </w:rPr>
        <w:t>/</w:t>
      </w:r>
      <w:r w:rsidRPr="00583AA5">
        <w:rPr>
          <w:rFonts w:ascii="微软雅黑" w:eastAsia="微软雅黑" w:hAnsi="微软雅黑" w:hint="eastAsia"/>
          <w:sz w:val="18"/>
          <w:szCs w:val="18"/>
        </w:rPr>
        <w:t>人，教学用岩相薄片、讲义等由授课老师提供，学员可自带少量薄片，在培训期间进行咨询和讨论。</w:t>
      </w:r>
    </w:p>
    <w:p w:rsidR="00A704CC" w:rsidRPr="00583AA5" w:rsidRDefault="00A704CC" w:rsidP="005609FC">
      <w:pPr>
        <w:ind w:firstLineChars="2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联系人：盖永华：</w:t>
      </w:r>
      <w:r w:rsidRPr="002551EE">
        <w:rPr>
          <w:rFonts w:ascii="Arial" w:eastAsia="微软雅黑" w:hAnsi="Arial" w:cs="Arial"/>
          <w:sz w:val="18"/>
          <w:szCs w:val="18"/>
        </w:rPr>
        <w:t>025-83282107, 13404153258</w:t>
      </w:r>
      <w:r w:rsidRPr="002551EE">
        <w:rPr>
          <w:rFonts w:ascii="Arial" w:eastAsia="微软雅黑" w:hAnsi="微软雅黑" w:cs="Arial" w:hint="eastAsia"/>
          <w:sz w:val="18"/>
          <w:szCs w:val="18"/>
        </w:rPr>
        <w:t>，</w:t>
      </w:r>
      <w:hyperlink r:id="rId8" w:history="1">
        <w:r w:rsidRPr="002551EE">
          <w:rPr>
            <w:rStyle w:val="Hyperlink"/>
            <w:rFonts w:ascii="Arial" w:eastAsia="微软雅黑" w:hAnsi="Arial" w:cs="Arial"/>
            <w:sz w:val="18"/>
            <w:szCs w:val="18"/>
          </w:rPr>
          <w:t>yhgai@nigpas.ac.cn</w:t>
        </w:r>
      </w:hyperlink>
    </w:p>
    <w:p w:rsidR="00A704CC" w:rsidRPr="00583AA5" w:rsidRDefault="00A704CC" w:rsidP="005609FC">
      <w:pPr>
        <w:ind w:firstLineChars="6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张园园：</w:t>
      </w:r>
      <w:r w:rsidRPr="002551EE">
        <w:rPr>
          <w:rFonts w:ascii="Arial" w:eastAsia="微软雅黑" w:hAnsi="Arial" w:cs="Arial"/>
          <w:sz w:val="18"/>
          <w:szCs w:val="18"/>
        </w:rPr>
        <w:t>13913837448</w:t>
      </w:r>
      <w:r w:rsidRPr="002551EE">
        <w:rPr>
          <w:rFonts w:ascii="Arial" w:eastAsia="微软雅黑" w:hAnsi="微软雅黑" w:cs="Arial" w:hint="eastAsia"/>
          <w:sz w:val="18"/>
          <w:szCs w:val="18"/>
        </w:rPr>
        <w:t>，</w:t>
      </w:r>
      <w:hyperlink r:id="rId9" w:history="1">
        <w:r w:rsidRPr="002551EE">
          <w:rPr>
            <w:rStyle w:val="Hyperlink"/>
            <w:rFonts w:ascii="Arial" w:eastAsia="微软雅黑" w:hAnsi="Arial" w:cs="Arial"/>
            <w:sz w:val="18"/>
            <w:szCs w:val="18"/>
          </w:rPr>
          <w:t>yuanyuanzh85@163.com</w:t>
        </w:r>
      </w:hyperlink>
    </w:p>
    <w:p w:rsidR="00A704CC" w:rsidRPr="00583AA5" w:rsidRDefault="00A704CC" w:rsidP="005609FC">
      <w:pPr>
        <w:ind w:firstLineChars="200" w:firstLine="31680"/>
        <w:rPr>
          <w:rFonts w:ascii="微软雅黑" w:eastAsia="微软雅黑" w:hAnsi="微软雅黑"/>
          <w:sz w:val="18"/>
          <w:szCs w:val="18"/>
        </w:rPr>
      </w:pPr>
      <w:r w:rsidRPr="00583AA5">
        <w:rPr>
          <w:rFonts w:ascii="微软雅黑" w:eastAsia="微软雅黑" w:hAnsi="微软雅黑" w:hint="eastAsia"/>
          <w:sz w:val="18"/>
          <w:szCs w:val="18"/>
        </w:rPr>
        <w:t>报名截止时间：</w:t>
      </w:r>
      <w:r w:rsidRPr="00583AA5">
        <w:rPr>
          <w:rFonts w:ascii="微软雅黑" w:eastAsia="微软雅黑" w:hAnsi="微软雅黑"/>
          <w:sz w:val="18"/>
          <w:szCs w:val="18"/>
        </w:rPr>
        <w:t xml:space="preserve">2015 </w:t>
      </w:r>
      <w:r w:rsidRPr="00583AA5">
        <w:rPr>
          <w:rFonts w:ascii="微软雅黑" w:eastAsia="微软雅黑" w:hAnsi="微软雅黑" w:hint="eastAsia"/>
          <w:sz w:val="18"/>
          <w:szCs w:val="18"/>
        </w:rPr>
        <w:t>年</w:t>
      </w:r>
      <w:r w:rsidRPr="00583AA5">
        <w:rPr>
          <w:rFonts w:ascii="微软雅黑" w:eastAsia="微软雅黑" w:hAnsi="微软雅黑"/>
          <w:sz w:val="18"/>
          <w:szCs w:val="18"/>
        </w:rPr>
        <w:t>3</w:t>
      </w:r>
      <w:r w:rsidRPr="00583AA5">
        <w:rPr>
          <w:rFonts w:ascii="微软雅黑" w:eastAsia="微软雅黑" w:hAnsi="微软雅黑" w:hint="eastAsia"/>
          <w:sz w:val="18"/>
          <w:szCs w:val="18"/>
        </w:rPr>
        <w:t>月</w:t>
      </w:r>
      <w:r w:rsidRPr="00583AA5">
        <w:rPr>
          <w:rFonts w:ascii="微软雅黑" w:eastAsia="微软雅黑" w:hAnsi="微软雅黑"/>
          <w:sz w:val="18"/>
          <w:szCs w:val="18"/>
        </w:rPr>
        <w:t>31</w:t>
      </w:r>
      <w:r w:rsidRPr="00583AA5">
        <w:rPr>
          <w:rFonts w:ascii="微软雅黑" w:eastAsia="微软雅黑" w:hAnsi="微软雅黑" w:hint="eastAsia"/>
          <w:sz w:val="18"/>
          <w:szCs w:val="18"/>
        </w:rPr>
        <w:t>日</w:t>
      </w:r>
    </w:p>
    <w:p w:rsidR="00A704CC" w:rsidRDefault="00A704CC" w:rsidP="005609FC">
      <w:pPr>
        <w:spacing w:line="360" w:lineRule="auto"/>
        <w:ind w:firstLineChars="150" w:firstLine="31680"/>
        <w:rPr>
          <w:rFonts w:ascii="Times New Roman" w:hAnsi="Times New Roman"/>
        </w:rPr>
      </w:pPr>
      <w:r w:rsidRPr="00F32D34">
        <w:rPr>
          <w:rFonts w:ascii="Times New Roman" w:hAnsi="Times New Roman"/>
          <w:noProof/>
        </w:rPr>
        <w:pict>
          <v:shape id="图片 2" o:spid="_x0000_i1025" type="#_x0000_t75" style="width:124.5pt;height:97.5pt;visibility:visible">
            <v:imagedata r:id="rId10" o:title=""/>
          </v:shape>
        </w:pict>
      </w:r>
      <w:r w:rsidRPr="00F32D34">
        <w:rPr>
          <w:rFonts w:ascii="Times New Roman" w:hAnsi="Times New Roman"/>
          <w:noProof/>
        </w:rPr>
        <w:pict>
          <v:shape id="图片 1" o:spid="_x0000_i1026" type="#_x0000_t75" style="width:124.5pt;height:97.5pt;visibility:visible">
            <v:imagedata r:id="rId11" o:title=""/>
          </v:shape>
        </w:pict>
      </w:r>
      <w:r w:rsidRPr="00F32D34">
        <w:rPr>
          <w:rFonts w:ascii="Times New Roman" w:hAnsi="Times New Roman"/>
          <w:noProof/>
        </w:rPr>
        <w:pict>
          <v:shape id="图片 3" o:spid="_x0000_i1027" type="#_x0000_t75" style="width:129pt;height:98.25pt;visibility:visible">
            <v:imagedata r:id="rId12" o:title="" croptop="1018f" cropleft="7314f"/>
          </v:shape>
        </w:pict>
      </w:r>
    </w:p>
    <w:p w:rsidR="00A704CC" w:rsidRPr="000569BE" w:rsidRDefault="00A704CC" w:rsidP="005609FC">
      <w:pPr>
        <w:spacing w:line="360" w:lineRule="exact"/>
        <w:ind w:firstLineChars="200" w:firstLine="31680"/>
        <w:rPr>
          <w:rFonts w:ascii="微软雅黑" w:eastAsia="微软雅黑" w:hAnsi="微软雅黑"/>
          <w:b/>
        </w:rPr>
      </w:pPr>
      <w:r w:rsidRPr="000569BE">
        <w:rPr>
          <w:rFonts w:ascii="微软雅黑" w:eastAsia="微软雅黑" w:hAnsi="微软雅黑" w:hint="eastAsia"/>
          <w:b/>
        </w:rPr>
        <w:t>主办单位：</w:t>
      </w:r>
    </w:p>
    <w:p w:rsidR="00A704CC" w:rsidRPr="000569BE" w:rsidRDefault="00A704CC" w:rsidP="005609FC">
      <w:pPr>
        <w:spacing w:line="360" w:lineRule="exact"/>
        <w:ind w:firstLineChars="200" w:firstLine="31680"/>
        <w:rPr>
          <w:rFonts w:ascii="微软雅黑" w:eastAsia="微软雅黑" w:hAnsi="微软雅黑"/>
        </w:rPr>
      </w:pPr>
      <w:r w:rsidRPr="000569BE">
        <w:rPr>
          <w:rFonts w:ascii="微软雅黑" w:eastAsia="微软雅黑" w:hAnsi="微软雅黑" w:hint="eastAsia"/>
        </w:rPr>
        <w:t>中国科学院南京地质古生物研究所</w:t>
      </w:r>
      <w:r w:rsidRPr="000569BE">
        <w:rPr>
          <w:rFonts w:ascii="微软雅黑" w:eastAsia="微软雅黑" w:hAnsi="微软雅黑"/>
        </w:rPr>
        <w:t xml:space="preserve"> </w:t>
      </w:r>
      <w:r w:rsidRPr="000569BE">
        <w:rPr>
          <w:rFonts w:ascii="微软雅黑" w:eastAsia="微软雅黑" w:hAnsi="微软雅黑" w:hint="eastAsia"/>
        </w:rPr>
        <w:t>资源地层学与古地理学重点实验室</w:t>
      </w:r>
    </w:p>
    <w:p w:rsidR="00A704CC" w:rsidRPr="000569BE" w:rsidRDefault="00A704CC" w:rsidP="005609FC">
      <w:pPr>
        <w:spacing w:line="360" w:lineRule="exact"/>
        <w:ind w:firstLineChars="200" w:firstLine="31680"/>
        <w:rPr>
          <w:rFonts w:ascii="微软雅黑" w:eastAsia="微软雅黑" w:hAnsi="微软雅黑"/>
        </w:rPr>
      </w:pPr>
      <w:r w:rsidRPr="000569BE">
        <w:rPr>
          <w:rFonts w:ascii="微软雅黑" w:eastAsia="微软雅黑" w:hAnsi="微软雅黑" w:hint="eastAsia"/>
        </w:rPr>
        <w:t>南京大学地球科学系</w:t>
      </w:r>
    </w:p>
    <w:p w:rsidR="00A704CC" w:rsidRPr="000569BE" w:rsidRDefault="00A704CC" w:rsidP="005609FC">
      <w:pPr>
        <w:spacing w:before="240" w:line="360" w:lineRule="auto"/>
        <w:ind w:firstLineChars="400" w:firstLine="31680"/>
        <w:rPr>
          <w:rFonts w:ascii="微软雅黑" w:eastAsia="微软雅黑" w:hAnsi="微软雅黑"/>
        </w:rPr>
      </w:pPr>
      <w:r w:rsidRPr="00F32D34">
        <w:rPr>
          <w:rFonts w:ascii="Times New Roman" w:hAnsi="Times New Roman"/>
          <w:noProof/>
        </w:rPr>
        <w:pict>
          <v:shape id="图片 6" o:spid="_x0000_i1028" type="#_x0000_t75" style="width:66.75pt;height:66.75pt;visibility:visible">
            <v:imagedata r:id="rId13" o:title=""/>
          </v:shape>
        </w:pict>
      </w:r>
      <w:r>
        <w:rPr>
          <w:rFonts w:ascii="微软雅黑" w:eastAsia="微软雅黑" w:hAnsi="微软雅黑"/>
        </w:rPr>
        <w:t xml:space="preserve">            </w:t>
      </w:r>
      <w:r w:rsidRPr="00F32D34">
        <w:rPr>
          <w:rFonts w:ascii="微软雅黑" w:eastAsia="微软雅黑" w:hAnsi="微软雅黑"/>
          <w:noProof/>
        </w:rPr>
        <w:pict>
          <v:shape id="图片 8" o:spid="_x0000_i1029" type="#_x0000_t75" style="width:69pt;height:66.75pt;visibility:visible">
            <v:imagedata r:id="rId14" o:title=""/>
          </v:shape>
        </w:pict>
      </w:r>
      <w:r>
        <w:rPr>
          <w:rFonts w:ascii="微软雅黑" w:eastAsia="微软雅黑" w:hAnsi="微软雅黑"/>
        </w:rPr>
        <w:t xml:space="preserve">            </w:t>
      </w:r>
      <w:r w:rsidRPr="00F32D34">
        <w:rPr>
          <w:rFonts w:ascii="微软雅黑" w:eastAsia="微软雅黑" w:hAnsi="微软雅黑"/>
          <w:noProof/>
        </w:rPr>
        <w:pict>
          <v:shape id="图片 9" o:spid="_x0000_i1030" type="#_x0000_t75" style="width:51pt;height:64.5pt;visibility:visible">
            <v:imagedata r:id="rId15" o:title=""/>
          </v:shape>
        </w:pict>
      </w:r>
      <w:r>
        <w:rPr>
          <w:rFonts w:ascii="微软雅黑" w:eastAsia="微软雅黑" w:hAnsi="微软雅黑"/>
        </w:rPr>
        <w:t xml:space="preserve">       </w:t>
      </w:r>
    </w:p>
    <w:p w:rsidR="00A704CC" w:rsidRDefault="00A704CC" w:rsidP="006E2754">
      <w:pPr>
        <w:widowControl/>
        <w:jc w:val="left"/>
        <w:rPr>
          <w:rFonts w:ascii="Times New Roman" w:hAnsi="Times New Roman"/>
        </w:rPr>
      </w:pPr>
      <w:r>
        <w:rPr>
          <w:noProof/>
        </w:rPr>
        <w:pict>
          <v:shape id="_x0000_s1027" type="#_x0000_t75" alt="u=730937772,960897768&amp;fm=21&amp;gp=0.jpg" style="position:absolute;margin-left:-90.15pt;margin-top:-1in;width:595.4pt;height:853.05pt;z-index:-251657216;visibility:visible">
            <v:imagedata r:id="rId7" o:title=""/>
          </v:shape>
        </w:pict>
      </w:r>
      <w:r w:rsidRPr="00F32D34">
        <w:rPr>
          <w:rFonts w:ascii="Times New Roman" w:hAnsi="Times New Roman"/>
          <w:noProof/>
        </w:rPr>
        <w:pict>
          <v:shape id="_x0000_i1031" type="#_x0000_t75" style="width:415.5pt;height:249pt;visibility:visible">
            <v:imagedata r:id="rId16" o:title=""/>
          </v:shape>
        </w:pict>
      </w:r>
    </w:p>
    <w:p w:rsidR="00A704CC" w:rsidRDefault="00A704CC" w:rsidP="006E2754">
      <w:pPr>
        <w:widowControl/>
        <w:jc w:val="left"/>
        <w:rPr>
          <w:rFonts w:ascii="Times New Roman" w:hAnsi="Times New Roman"/>
        </w:rPr>
      </w:pPr>
    </w:p>
    <w:p w:rsidR="00A704CC" w:rsidRPr="009A4D4A" w:rsidRDefault="00A704CC" w:rsidP="00462BDA">
      <w:pPr>
        <w:spacing w:line="440" w:lineRule="exact"/>
        <w:rPr>
          <w:rFonts w:ascii="黑体" w:eastAsia="黑体" w:hAnsi="华文细黑"/>
          <w:szCs w:val="21"/>
        </w:rPr>
      </w:pPr>
      <w:r w:rsidRPr="009A4D4A">
        <w:rPr>
          <w:rFonts w:ascii="黑体" w:eastAsia="黑体" w:hAnsi="华文细黑" w:hint="eastAsia"/>
          <w:b/>
        </w:rPr>
        <w:t>授课老师简介</w:t>
      </w:r>
      <w:r w:rsidRPr="009A4D4A">
        <w:rPr>
          <w:rFonts w:ascii="黑体" w:eastAsia="黑体" w:hAnsi="华文细黑" w:hint="eastAsia"/>
        </w:rPr>
        <w:t>：</w:t>
      </w:r>
      <w:r w:rsidRPr="009A4D4A">
        <w:rPr>
          <w:rFonts w:ascii="黑体" w:eastAsia="黑体" w:hAnsi="华文细黑"/>
        </w:rPr>
        <w:t>Axel Munnecke</w:t>
      </w:r>
      <w:r w:rsidRPr="009A4D4A">
        <w:rPr>
          <w:rFonts w:ascii="黑体" w:eastAsia="黑体" w:hAnsi="华文细黑" w:hint="eastAsia"/>
        </w:rPr>
        <w:t>教授，德国</w:t>
      </w:r>
      <w:r w:rsidRPr="009A4D4A">
        <w:rPr>
          <w:rFonts w:ascii="黑体" w:eastAsia="黑体" w:hAnsi="华文细黑" w:hint="eastAsia"/>
          <w:szCs w:val="21"/>
        </w:rPr>
        <w:t>埃朗根</w:t>
      </w:r>
      <w:r w:rsidRPr="009A4D4A">
        <w:rPr>
          <w:rFonts w:ascii="黑体" w:eastAsia="黑体" w:hAnsi="华文细黑"/>
          <w:szCs w:val="21"/>
        </w:rPr>
        <w:t>-</w:t>
      </w:r>
      <w:r w:rsidRPr="009A4D4A">
        <w:rPr>
          <w:rFonts w:ascii="黑体" w:eastAsia="黑体" w:hAnsi="华文细黑" w:hint="eastAsia"/>
          <w:szCs w:val="21"/>
        </w:rPr>
        <w:t>纽伦堡大学古环境研究所，国际沉积学、碳酸盐岩微相、环境地球化学、地层学等领域权威专家，现任《</w:t>
      </w:r>
      <w:r w:rsidRPr="009A4D4A">
        <w:rPr>
          <w:rFonts w:ascii="黑体" w:eastAsia="黑体" w:hAnsi="华文细黑"/>
          <w:szCs w:val="21"/>
        </w:rPr>
        <w:t>Facies</w:t>
      </w:r>
      <w:r w:rsidRPr="009A4D4A">
        <w:rPr>
          <w:rFonts w:ascii="黑体" w:eastAsia="黑体" w:hAnsi="华文细黑" w:hint="eastAsia"/>
          <w:szCs w:val="21"/>
        </w:rPr>
        <w:t>》主编、国际地层委员会志留系分会选举委员，自</w:t>
      </w:r>
      <w:r w:rsidRPr="009A4D4A">
        <w:rPr>
          <w:rFonts w:ascii="黑体" w:eastAsia="黑体" w:hAnsi="华文细黑"/>
          <w:szCs w:val="21"/>
        </w:rPr>
        <w:t>2003</w:t>
      </w:r>
      <w:r w:rsidRPr="009A4D4A">
        <w:rPr>
          <w:rFonts w:ascii="黑体" w:eastAsia="黑体" w:hAnsi="华文细黑" w:hint="eastAsia"/>
          <w:szCs w:val="21"/>
        </w:rPr>
        <w:t>年来主持每年</w:t>
      </w:r>
      <w:r w:rsidRPr="009A4D4A">
        <w:rPr>
          <w:rFonts w:ascii="黑体" w:eastAsia="黑体" w:hAnsi="华文细黑"/>
          <w:szCs w:val="21"/>
        </w:rPr>
        <w:t>1-2</w:t>
      </w:r>
      <w:r w:rsidRPr="009A4D4A">
        <w:rPr>
          <w:rFonts w:ascii="黑体" w:eastAsia="黑体" w:hAnsi="华文细黑" w:hint="eastAsia"/>
          <w:szCs w:val="21"/>
        </w:rPr>
        <w:t>次的“</w:t>
      </w:r>
      <w:r w:rsidRPr="009A4D4A">
        <w:rPr>
          <w:rFonts w:ascii="黑体" w:eastAsia="黑体" w:hAnsi="华文细黑"/>
          <w:szCs w:val="21"/>
        </w:rPr>
        <w:t>Fl</w:t>
      </w:r>
      <w:r w:rsidRPr="009A4D4A">
        <w:rPr>
          <w:rFonts w:ascii="黑体" w:eastAsia="黑体" w:hAnsi="华文细黑" w:hint="eastAsia"/>
          <w:szCs w:val="21"/>
        </w:rPr>
        <w:t>ü</w:t>
      </w:r>
      <w:r w:rsidRPr="009A4D4A">
        <w:rPr>
          <w:rFonts w:ascii="黑体" w:eastAsia="黑体" w:hAnsi="华文细黑"/>
          <w:szCs w:val="21"/>
        </w:rPr>
        <w:t xml:space="preserve">gel </w:t>
      </w:r>
      <w:r w:rsidRPr="009A4D4A">
        <w:rPr>
          <w:rFonts w:ascii="黑体" w:eastAsia="黑体" w:hAnsi="华文细黑" w:hint="eastAsia"/>
          <w:szCs w:val="21"/>
        </w:rPr>
        <w:t>碳酸盐岩微相国际短期培训班”，口碑甚佳。</w:t>
      </w:r>
    </w:p>
    <w:p w:rsidR="00A704CC" w:rsidRDefault="00A704CC" w:rsidP="00E37564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13"/>
          <w:kern w:val="0"/>
          <w:szCs w:val="21"/>
        </w:rPr>
      </w:pPr>
    </w:p>
    <w:p w:rsidR="00A704CC" w:rsidRPr="00C3686D" w:rsidRDefault="00A704CC" w:rsidP="00E37564">
      <w:pPr>
        <w:spacing w:line="360" w:lineRule="auto"/>
        <w:jc w:val="center"/>
        <w:rPr>
          <w:rFonts w:ascii="Times New Roman" w:hAnsi="Times New Roman"/>
        </w:rPr>
      </w:pPr>
      <w:r w:rsidRPr="001F01DC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Flügel</w:t>
      </w:r>
      <w:r w:rsidRPr="00E37564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 xml:space="preserve"> </w:t>
      </w:r>
      <w:r w:rsidRPr="001F01DC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Course 2015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,</w:t>
      </w:r>
      <w:r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 xml:space="preserve"> </w:t>
      </w:r>
      <w:r w:rsidRPr="001F01DC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Nanjing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, China</w:t>
      </w:r>
      <w:r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 xml:space="preserve"> 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(</w:t>
      </w:r>
      <w:r w:rsidRPr="001F01DC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16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  <w:vertAlign w:val="superscript"/>
        </w:rPr>
        <w:t>th</w:t>
      </w:r>
      <w:r w:rsidRPr="001F01DC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 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-2</w:t>
      </w:r>
      <w:r w:rsidRPr="001F01DC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1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  <w:vertAlign w:val="superscript"/>
        </w:rPr>
        <w:t>th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 xml:space="preserve">, </w:t>
      </w:r>
      <w:r w:rsidRPr="001F01DC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April, 2015</w:t>
      </w:r>
      <w:r w:rsidRPr="0060060A">
        <w:rPr>
          <w:rFonts w:ascii="Arial" w:hAnsi="Arial" w:cs="Arial"/>
          <w:b/>
          <w:bCs/>
          <w:color w:val="000000"/>
          <w:spacing w:val="13"/>
          <w:kern w:val="0"/>
          <w:szCs w:val="21"/>
        </w:rPr>
        <w:t>)</w:t>
      </w:r>
      <w:r w:rsidRPr="0060060A">
        <w:rPr>
          <w:rFonts w:ascii="宋体" w:hAnsi="宋体" w:cs="宋体" w:hint="eastAsia"/>
          <w:b/>
          <w:bCs/>
          <w:color w:val="000000"/>
          <w:spacing w:val="13"/>
          <w:kern w:val="0"/>
          <w:szCs w:val="21"/>
        </w:rPr>
        <w:t>回执</w:t>
      </w:r>
    </w:p>
    <w:tbl>
      <w:tblPr>
        <w:tblW w:w="849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13"/>
        <w:gridCol w:w="1417"/>
        <w:gridCol w:w="1691"/>
        <w:gridCol w:w="1711"/>
        <w:gridCol w:w="1171"/>
        <w:gridCol w:w="1488"/>
      </w:tblGrid>
      <w:tr w:rsidR="00A704CC" w:rsidRPr="0060060A" w:rsidTr="00A92136">
        <w:trPr>
          <w:trHeight w:val="497"/>
          <w:tblCellSpacing w:w="0" w:type="dxa"/>
        </w:trPr>
        <w:tc>
          <w:tcPr>
            <w:tcW w:w="1013" w:type="dxa"/>
          </w:tcPr>
          <w:p w:rsidR="00A704CC" w:rsidRPr="0060060A" w:rsidRDefault="00A704CC" w:rsidP="009570DF">
            <w:pPr>
              <w:widowControl/>
              <w:spacing w:line="335" w:lineRule="atLeast"/>
              <w:jc w:val="center"/>
              <w:rPr>
                <w:rFonts w:ascii="Arial" w:hAnsi="Arial" w:cs="宋体"/>
                <w:kern w:val="0"/>
                <w:sz w:val="18"/>
                <w:szCs w:val="18"/>
              </w:rPr>
            </w:pPr>
            <w:r w:rsidRPr="0060060A">
              <w:rPr>
                <w:rFonts w:ascii="Arial" w:hAnsi="宋体" w:cs="宋体" w:hint="eastAsia"/>
                <w:kern w:val="0"/>
                <w:sz w:val="18"/>
                <w:szCs w:val="18"/>
              </w:rPr>
              <w:t>姓名</w:t>
            </w:r>
            <w:r w:rsidRPr="009D1EA9">
              <w:rPr>
                <w:rFonts w:ascii="Arial" w:hAnsi="Arial" w:cs="宋体"/>
                <w:kern w:val="0"/>
                <w:sz w:val="18"/>
                <w:szCs w:val="18"/>
              </w:rPr>
              <w:t>/</w:t>
            </w:r>
            <w:r w:rsidRPr="0060060A">
              <w:rPr>
                <w:rFonts w:ascii="Arial" w:hAnsi="Arial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Arial" w:hAnsi="Arial" w:cs="宋体"/>
                <w:kern w:val="0"/>
                <w:sz w:val="18"/>
                <w:szCs w:val="18"/>
              </w:rPr>
            </w:pPr>
            <w:r w:rsidRPr="0060060A">
              <w:rPr>
                <w:rFonts w:ascii="Arial" w:hAnsi="宋体" w:cs="宋体" w:hint="eastAsia"/>
                <w:kern w:val="0"/>
                <w:sz w:val="18"/>
                <w:szCs w:val="18"/>
              </w:rPr>
              <w:t>单位</w:t>
            </w:r>
            <w:r w:rsidRPr="0060060A">
              <w:rPr>
                <w:rFonts w:ascii="Arial" w:hAnsi="Arial" w:cs="宋体"/>
                <w:kern w:val="0"/>
                <w:sz w:val="18"/>
                <w:szCs w:val="18"/>
              </w:rPr>
              <w:t>/Institution</w:t>
            </w:r>
          </w:p>
        </w:tc>
        <w:tc>
          <w:tcPr>
            <w:tcW w:w="1691" w:type="dxa"/>
          </w:tcPr>
          <w:p w:rsidR="00A704CC" w:rsidRPr="0060060A" w:rsidRDefault="00A704CC" w:rsidP="00F47086">
            <w:pPr>
              <w:widowControl/>
              <w:spacing w:line="335" w:lineRule="atLeast"/>
              <w:jc w:val="center"/>
              <w:rPr>
                <w:rFonts w:ascii="Arial" w:hAnsi="宋体" w:cs="宋体"/>
                <w:kern w:val="0"/>
                <w:sz w:val="18"/>
                <w:szCs w:val="18"/>
              </w:rPr>
            </w:pPr>
            <w:r>
              <w:rPr>
                <w:rFonts w:ascii="Arial" w:hAnsi="宋体" w:cs="宋体" w:hint="eastAsia"/>
                <w:kern w:val="0"/>
                <w:sz w:val="18"/>
                <w:szCs w:val="18"/>
              </w:rPr>
              <w:t>研究方向</w:t>
            </w:r>
            <w:r>
              <w:rPr>
                <w:rFonts w:ascii="Arial" w:hAnsi="宋体" w:cs="宋体"/>
                <w:kern w:val="0"/>
                <w:sz w:val="18"/>
                <w:szCs w:val="18"/>
              </w:rPr>
              <w:t>/Topics</w:t>
            </w:r>
          </w:p>
        </w:tc>
        <w:tc>
          <w:tcPr>
            <w:tcW w:w="171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Arial" w:hAnsi="Arial" w:cs="宋体"/>
                <w:kern w:val="0"/>
                <w:sz w:val="18"/>
                <w:szCs w:val="18"/>
              </w:rPr>
            </w:pPr>
            <w:r w:rsidRPr="0060060A">
              <w:rPr>
                <w:rFonts w:ascii="Arial" w:hAnsi="宋体" w:cs="宋体" w:hint="eastAsia"/>
                <w:kern w:val="0"/>
                <w:sz w:val="18"/>
                <w:szCs w:val="18"/>
              </w:rPr>
              <w:t>通讯地址</w:t>
            </w:r>
            <w:r w:rsidRPr="0060060A">
              <w:rPr>
                <w:rFonts w:ascii="Arial" w:hAnsi="Arial" w:cs="宋体"/>
                <w:kern w:val="0"/>
                <w:sz w:val="18"/>
                <w:szCs w:val="18"/>
              </w:rPr>
              <w:t>/Address</w:t>
            </w:r>
          </w:p>
        </w:tc>
        <w:tc>
          <w:tcPr>
            <w:tcW w:w="117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Arial" w:hAnsi="Arial" w:cs="宋体"/>
                <w:kern w:val="0"/>
                <w:sz w:val="18"/>
                <w:szCs w:val="18"/>
              </w:rPr>
            </w:pPr>
            <w:r w:rsidRPr="0060060A">
              <w:rPr>
                <w:rFonts w:ascii="Arial" w:hAnsi="宋体" w:cs="宋体" w:hint="eastAsia"/>
                <w:kern w:val="0"/>
                <w:sz w:val="18"/>
                <w:szCs w:val="18"/>
              </w:rPr>
              <w:t>电话</w:t>
            </w:r>
            <w:r w:rsidRPr="0060060A">
              <w:rPr>
                <w:rFonts w:ascii="Arial" w:hAnsi="Arial" w:cs="宋体"/>
                <w:kern w:val="0"/>
                <w:sz w:val="18"/>
                <w:szCs w:val="18"/>
              </w:rPr>
              <w:t>/Phone</w:t>
            </w:r>
          </w:p>
        </w:tc>
        <w:tc>
          <w:tcPr>
            <w:tcW w:w="0" w:type="auto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Arial" w:hAnsi="Arial" w:cs="宋体"/>
                <w:kern w:val="0"/>
                <w:sz w:val="18"/>
                <w:szCs w:val="18"/>
              </w:rPr>
            </w:pPr>
            <w:r w:rsidRPr="0060060A">
              <w:rPr>
                <w:rFonts w:ascii="Arial" w:hAnsi="宋体" w:cs="宋体" w:hint="eastAsia"/>
                <w:kern w:val="0"/>
                <w:sz w:val="18"/>
                <w:szCs w:val="18"/>
              </w:rPr>
              <w:t>电子邮箱</w:t>
            </w:r>
            <w:r w:rsidRPr="0060060A">
              <w:rPr>
                <w:rFonts w:ascii="Arial" w:hAnsi="Arial" w:cs="宋体"/>
                <w:kern w:val="0"/>
                <w:sz w:val="18"/>
                <w:szCs w:val="18"/>
              </w:rPr>
              <w:t>/E</w:t>
            </w:r>
            <w:r>
              <w:rPr>
                <w:rFonts w:ascii="Arial" w:hAnsi="Arial" w:cs="宋体"/>
                <w:kern w:val="0"/>
                <w:sz w:val="18"/>
                <w:szCs w:val="18"/>
              </w:rPr>
              <w:t>-</w:t>
            </w:r>
            <w:r w:rsidRPr="0060060A">
              <w:rPr>
                <w:rFonts w:ascii="Arial" w:hAnsi="Arial" w:cs="宋体"/>
                <w:kern w:val="0"/>
                <w:sz w:val="18"/>
                <w:szCs w:val="18"/>
              </w:rPr>
              <w:t>mail</w:t>
            </w:r>
          </w:p>
        </w:tc>
      </w:tr>
      <w:tr w:rsidR="00A704CC" w:rsidRPr="0060060A" w:rsidTr="00A92136">
        <w:trPr>
          <w:trHeight w:val="523"/>
          <w:tblCellSpacing w:w="0" w:type="dxa"/>
        </w:trPr>
        <w:tc>
          <w:tcPr>
            <w:tcW w:w="1013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15"/>
                <w:szCs w:val="15"/>
              </w:rPr>
              <w:t xml:space="preserve"> </w:t>
            </w: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1417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169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15"/>
                <w:szCs w:val="15"/>
              </w:rPr>
            </w:pPr>
          </w:p>
        </w:tc>
        <w:tc>
          <w:tcPr>
            <w:tcW w:w="171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117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</w:tr>
      <w:tr w:rsidR="00A704CC" w:rsidRPr="0060060A" w:rsidTr="00A92136">
        <w:trPr>
          <w:trHeight w:val="549"/>
          <w:tblCellSpacing w:w="0" w:type="dxa"/>
        </w:trPr>
        <w:tc>
          <w:tcPr>
            <w:tcW w:w="1013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1417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169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15"/>
                <w:szCs w:val="15"/>
              </w:rPr>
            </w:pPr>
          </w:p>
        </w:tc>
        <w:tc>
          <w:tcPr>
            <w:tcW w:w="171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1171" w:type="dxa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</w:tcPr>
          <w:p w:rsidR="00A704CC" w:rsidRPr="0060060A" w:rsidRDefault="00A704CC" w:rsidP="0060060A">
            <w:pPr>
              <w:widowControl/>
              <w:spacing w:line="335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60060A">
              <w:rPr>
                <w:rFonts w:ascii="Verdana" w:hAnsi="Verdana" w:cs="宋体"/>
                <w:kern w:val="0"/>
                <w:sz w:val="15"/>
                <w:szCs w:val="15"/>
              </w:rPr>
              <w:t> </w:t>
            </w:r>
          </w:p>
        </w:tc>
      </w:tr>
    </w:tbl>
    <w:p w:rsidR="00A704CC" w:rsidRDefault="00A704CC" w:rsidP="00C54CFA">
      <w:pPr>
        <w:widowControl/>
        <w:rPr>
          <w:rFonts w:ascii="Times New Roman" w:hAnsi="Times New Roman"/>
        </w:rPr>
      </w:pPr>
    </w:p>
    <w:p w:rsidR="00A704CC" w:rsidRDefault="00A704CC" w:rsidP="00C54CFA">
      <w:pPr>
        <w:widowControl/>
        <w:rPr>
          <w:rFonts w:ascii="Times New Roman" w:hAnsi="Times New Roman"/>
        </w:rPr>
      </w:pPr>
    </w:p>
    <w:p w:rsidR="00A704CC" w:rsidRDefault="00A704CC" w:rsidP="00C54CFA">
      <w:pPr>
        <w:widowControl/>
        <w:rPr>
          <w:rFonts w:ascii="Times New Roman" w:hAnsi="Times New Roman"/>
        </w:rPr>
      </w:pPr>
    </w:p>
    <w:p w:rsidR="00A704CC" w:rsidRDefault="00A704CC" w:rsidP="00C54CFA">
      <w:pPr>
        <w:widowControl/>
        <w:rPr>
          <w:rFonts w:ascii="Times New Roman" w:hAnsi="Times New Roman"/>
        </w:rPr>
      </w:pPr>
    </w:p>
    <w:p w:rsidR="00A704CC" w:rsidRDefault="00A704CC" w:rsidP="00C54CFA">
      <w:pPr>
        <w:widowControl/>
        <w:rPr>
          <w:rFonts w:ascii="Times New Roman" w:hAnsi="Times New Roman"/>
        </w:rPr>
      </w:pPr>
    </w:p>
    <w:p w:rsidR="00A704CC" w:rsidRDefault="00A704CC" w:rsidP="00C54CFA">
      <w:pPr>
        <w:widowControl/>
        <w:rPr>
          <w:rFonts w:ascii="Times New Roman" w:hAnsi="Times New Roman"/>
        </w:rPr>
      </w:pPr>
    </w:p>
    <w:p w:rsidR="00A704CC" w:rsidRPr="000569BE" w:rsidRDefault="00A704CC" w:rsidP="005609FC">
      <w:pPr>
        <w:spacing w:before="240" w:line="360" w:lineRule="auto"/>
        <w:ind w:firstLineChars="200" w:firstLine="31680"/>
        <w:rPr>
          <w:rFonts w:ascii="微软雅黑" w:eastAsia="微软雅黑" w:hAnsi="微软雅黑"/>
        </w:rPr>
      </w:pPr>
      <w:r>
        <w:rPr>
          <w:rFonts w:ascii="Times New Roman" w:hAnsi="Times New Roman"/>
        </w:rPr>
        <w:t xml:space="preserve">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5"/>
        </w:smartTagPr>
        <w:r w:rsidRPr="000569BE">
          <w:rPr>
            <w:rFonts w:ascii="微软雅黑" w:eastAsia="微软雅黑" w:hAnsi="微软雅黑"/>
          </w:rPr>
          <w:t>2015</w:t>
        </w:r>
        <w:r w:rsidRPr="000569BE">
          <w:rPr>
            <w:rFonts w:ascii="微软雅黑" w:eastAsia="微软雅黑" w:hAnsi="微软雅黑" w:hint="eastAsia"/>
          </w:rPr>
          <w:t>年</w:t>
        </w:r>
        <w:r w:rsidRPr="000569BE">
          <w:rPr>
            <w:rFonts w:ascii="微软雅黑" w:eastAsia="微软雅黑" w:hAnsi="微软雅黑"/>
          </w:rPr>
          <w:t>3</w:t>
        </w:r>
        <w:r w:rsidRPr="000569BE">
          <w:rPr>
            <w:rFonts w:ascii="微软雅黑" w:eastAsia="微软雅黑" w:hAnsi="微软雅黑" w:hint="eastAsia"/>
          </w:rPr>
          <w:t>月</w:t>
        </w:r>
        <w:r w:rsidRPr="000569BE">
          <w:rPr>
            <w:rFonts w:ascii="微软雅黑" w:eastAsia="微软雅黑" w:hAnsi="微软雅黑"/>
          </w:rPr>
          <w:t>10</w:t>
        </w:r>
        <w:r w:rsidRPr="000569BE">
          <w:rPr>
            <w:rFonts w:ascii="微软雅黑" w:eastAsia="微软雅黑" w:hAnsi="微软雅黑" w:hint="eastAsia"/>
          </w:rPr>
          <w:t>日</w:t>
        </w:r>
      </w:smartTag>
      <w:r w:rsidRPr="000569BE">
        <w:rPr>
          <w:rFonts w:ascii="微软雅黑" w:eastAsia="微软雅黑" w:hAnsi="微软雅黑" w:hint="eastAsia"/>
        </w:rPr>
        <w:t>，南京</w:t>
      </w:r>
    </w:p>
    <w:p w:rsidR="00A704CC" w:rsidRDefault="00A704CC" w:rsidP="00C54CFA">
      <w:pPr>
        <w:widowControl/>
        <w:rPr>
          <w:rFonts w:ascii="Times New Roman" w:hAnsi="Times New Roman"/>
        </w:rPr>
      </w:pPr>
    </w:p>
    <w:sectPr w:rsidR="00A704CC" w:rsidSect="00C54C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CC" w:rsidRDefault="00A704CC" w:rsidP="00224BB7">
      <w:r>
        <w:separator/>
      </w:r>
    </w:p>
  </w:endnote>
  <w:endnote w:type="continuationSeparator" w:id="1">
    <w:p w:rsidR="00A704CC" w:rsidRDefault="00A704CC" w:rsidP="0022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hakuyokai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CC" w:rsidRDefault="00A704CC" w:rsidP="00224BB7">
      <w:r>
        <w:separator/>
      </w:r>
    </w:p>
  </w:footnote>
  <w:footnote w:type="continuationSeparator" w:id="1">
    <w:p w:rsidR="00A704CC" w:rsidRDefault="00A704CC" w:rsidP="00224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670"/>
    <w:multiLevelType w:val="multilevel"/>
    <w:tmpl w:val="1DAD26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328"/>
    <w:rsid w:val="000224B0"/>
    <w:rsid w:val="00035BF5"/>
    <w:rsid w:val="000569BE"/>
    <w:rsid w:val="000E0EC3"/>
    <w:rsid w:val="001458DF"/>
    <w:rsid w:val="001728C8"/>
    <w:rsid w:val="001C6278"/>
    <w:rsid w:val="001F01DC"/>
    <w:rsid w:val="002000B5"/>
    <w:rsid w:val="0021257C"/>
    <w:rsid w:val="00224BB7"/>
    <w:rsid w:val="002551EE"/>
    <w:rsid w:val="00284A63"/>
    <w:rsid w:val="002C262A"/>
    <w:rsid w:val="00307E0F"/>
    <w:rsid w:val="003334C8"/>
    <w:rsid w:val="00356658"/>
    <w:rsid w:val="00376B52"/>
    <w:rsid w:val="003A4A37"/>
    <w:rsid w:val="003C4238"/>
    <w:rsid w:val="003F26ED"/>
    <w:rsid w:val="00433608"/>
    <w:rsid w:val="004564EA"/>
    <w:rsid w:val="00462BDA"/>
    <w:rsid w:val="004B6646"/>
    <w:rsid w:val="004C73C3"/>
    <w:rsid w:val="005478ED"/>
    <w:rsid w:val="005609FC"/>
    <w:rsid w:val="00570660"/>
    <w:rsid w:val="00583AA5"/>
    <w:rsid w:val="005868D7"/>
    <w:rsid w:val="005E6158"/>
    <w:rsid w:val="005F42FB"/>
    <w:rsid w:val="005F4CDE"/>
    <w:rsid w:val="0060060A"/>
    <w:rsid w:val="00625CA0"/>
    <w:rsid w:val="00636572"/>
    <w:rsid w:val="00641328"/>
    <w:rsid w:val="00673ACB"/>
    <w:rsid w:val="00687C26"/>
    <w:rsid w:val="00697E06"/>
    <w:rsid w:val="006D2F2D"/>
    <w:rsid w:val="006E2754"/>
    <w:rsid w:val="00780592"/>
    <w:rsid w:val="00781339"/>
    <w:rsid w:val="0078225F"/>
    <w:rsid w:val="007855CB"/>
    <w:rsid w:val="00792C19"/>
    <w:rsid w:val="007C392E"/>
    <w:rsid w:val="007C5817"/>
    <w:rsid w:val="008461A4"/>
    <w:rsid w:val="008B519E"/>
    <w:rsid w:val="00912497"/>
    <w:rsid w:val="009570DF"/>
    <w:rsid w:val="0096438F"/>
    <w:rsid w:val="0099288C"/>
    <w:rsid w:val="009A4D4A"/>
    <w:rsid w:val="009D1EA9"/>
    <w:rsid w:val="00A20572"/>
    <w:rsid w:val="00A31CBC"/>
    <w:rsid w:val="00A5414E"/>
    <w:rsid w:val="00A70370"/>
    <w:rsid w:val="00A704CC"/>
    <w:rsid w:val="00A92136"/>
    <w:rsid w:val="00B10563"/>
    <w:rsid w:val="00B37780"/>
    <w:rsid w:val="00B61340"/>
    <w:rsid w:val="00B71BBD"/>
    <w:rsid w:val="00B72E53"/>
    <w:rsid w:val="00BA703B"/>
    <w:rsid w:val="00BC724F"/>
    <w:rsid w:val="00BD0428"/>
    <w:rsid w:val="00BD1F8B"/>
    <w:rsid w:val="00C3686D"/>
    <w:rsid w:val="00C53D86"/>
    <w:rsid w:val="00C54CFA"/>
    <w:rsid w:val="00C57D85"/>
    <w:rsid w:val="00CA5128"/>
    <w:rsid w:val="00CD65D8"/>
    <w:rsid w:val="00CE1D26"/>
    <w:rsid w:val="00D231B9"/>
    <w:rsid w:val="00D44FB3"/>
    <w:rsid w:val="00DE733E"/>
    <w:rsid w:val="00E37564"/>
    <w:rsid w:val="00E50C6F"/>
    <w:rsid w:val="00E65F8C"/>
    <w:rsid w:val="00E82486"/>
    <w:rsid w:val="00ED5901"/>
    <w:rsid w:val="00EE594D"/>
    <w:rsid w:val="00F24FB3"/>
    <w:rsid w:val="00F32D34"/>
    <w:rsid w:val="00F47086"/>
    <w:rsid w:val="00FB6906"/>
    <w:rsid w:val="00FD5796"/>
    <w:rsid w:val="00FE2B43"/>
    <w:rsid w:val="04C87066"/>
    <w:rsid w:val="09511A59"/>
    <w:rsid w:val="0BF2174C"/>
    <w:rsid w:val="0CD56D9C"/>
    <w:rsid w:val="179A37C7"/>
    <w:rsid w:val="2E136AA5"/>
    <w:rsid w:val="37910FBB"/>
    <w:rsid w:val="3AEB54BA"/>
    <w:rsid w:val="3B6E2210"/>
    <w:rsid w:val="3EFE1167"/>
    <w:rsid w:val="3FC26926"/>
    <w:rsid w:val="474D5189"/>
    <w:rsid w:val="4DEA5F62"/>
    <w:rsid w:val="51640797"/>
    <w:rsid w:val="599E4814"/>
    <w:rsid w:val="5E7557AC"/>
    <w:rsid w:val="605C71A6"/>
    <w:rsid w:val="606A4962"/>
    <w:rsid w:val="60B24332"/>
    <w:rsid w:val="67BC5ABE"/>
    <w:rsid w:val="6FEB37AA"/>
    <w:rsid w:val="74CB6BAB"/>
    <w:rsid w:val="759A5F7F"/>
    <w:rsid w:val="7E8B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C392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39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C392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24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BB7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24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BB7"/>
    <w:rPr>
      <w:rFonts w:ascii="Calibri" w:hAnsi="Calibri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284A6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54C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CFA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gai@nigpas.ac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yuanyuanzh85@163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2</Pages>
  <Words>193</Words>
  <Characters>1105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Since 1974 the working group "Palaeoenvironment" (the former Institute of Palaeontology) of the GeoZentrum Nordbayern organises the International Course on Carbonate Microfacies, well-known as "Flügel-Course" after its initiator the late Prof. Dr. Erik F</dc:title>
  <dc:subject/>
  <dc:creator>yushenyang</dc:creator>
  <cp:keywords/>
  <dc:description/>
  <cp:lastModifiedBy>陈孝政</cp:lastModifiedBy>
  <cp:revision>64</cp:revision>
  <dcterms:created xsi:type="dcterms:W3CDTF">2015-03-12T07:46:00Z</dcterms:created>
  <dcterms:modified xsi:type="dcterms:W3CDTF">2015-03-17T06:00:00Z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