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263" w:rsidRDefault="00920263" w:rsidP="00920263">
      <w:pPr>
        <w:spacing w:line="460" w:lineRule="exact"/>
        <w:jc w:val="center"/>
        <w:rPr>
          <w:rFonts w:ascii="宋体" w:hAnsi="宋体" w:cs="仿宋"/>
          <w:b/>
          <w:sz w:val="24"/>
          <w:szCs w:val="24"/>
        </w:rPr>
      </w:pPr>
      <w:r>
        <w:rPr>
          <w:rFonts w:ascii="宋体" w:hAnsi="宋体" w:cs="仿宋" w:hint="eastAsia"/>
          <w:b/>
          <w:sz w:val="36"/>
          <w:szCs w:val="36"/>
        </w:rPr>
        <w:t>附件3：评审方法</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根据《中华人民共和国政府采购法》《中华人民共和国政府采购法实施条例》、</w:t>
      </w:r>
      <w:r>
        <w:rPr>
          <w:rFonts w:ascii="宋体" w:hAnsi="宋体" w:cs="仿宋" w:hint="eastAsia"/>
          <w:bCs/>
          <w:sz w:val="24"/>
          <w:szCs w:val="24"/>
        </w:rPr>
        <w:t>《政府采购非招标采购方式管理办法》</w:t>
      </w:r>
      <w:r>
        <w:rPr>
          <w:rFonts w:ascii="宋体" w:hAnsi="宋体" w:cs="仿宋" w:hint="eastAsia"/>
          <w:sz w:val="24"/>
          <w:szCs w:val="24"/>
        </w:rPr>
        <w:t>等有关规定，结合本项目的实际情况，制定本评审办法。</w:t>
      </w:r>
    </w:p>
    <w:p w:rsidR="00920263" w:rsidRDefault="00920263" w:rsidP="00920263">
      <w:pPr>
        <w:adjustRightInd w:val="0"/>
        <w:snapToGrid w:val="0"/>
        <w:spacing w:line="460" w:lineRule="exact"/>
        <w:ind w:firstLineChars="200" w:firstLine="482"/>
        <w:rPr>
          <w:rFonts w:ascii="宋体" w:hAnsi="宋体" w:cs="仿宋"/>
          <w:b/>
          <w:bCs/>
          <w:sz w:val="24"/>
          <w:szCs w:val="24"/>
        </w:rPr>
      </w:pPr>
      <w:r>
        <w:rPr>
          <w:rFonts w:ascii="宋体" w:hAnsi="宋体" w:cs="仿宋" w:hint="eastAsia"/>
          <w:b/>
          <w:bCs/>
          <w:sz w:val="24"/>
          <w:szCs w:val="24"/>
        </w:rPr>
        <w:t>一、总则</w:t>
      </w:r>
    </w:p>
    <w:p w:rsidR="00920263" w:rsidRDefault="00920263" w:rsidP="00920263">
      <w:pPr>
        <w:snapToGrid w:val="0"/>
        <w:spacing w:line="460" w:lineRule="exact"/>
        <w:ind w:firstLineChars="200" w:firstLine="480"/>
        <w:rPr>
          <w:rFonts w:ascii="宋体" w:hAnsi="宋体" w:cs="仿宋"/>
          <w:sz w:val="24"/>
          <w:szCs w:val="24"/>
        </w:rPr>
      </w:pPr>
      <w:r>
        <w:rPr>
          <w:rFonts w:ascii="宋体" w:hAnsi="宋体" w:cs="仿宋" w:hint="eastAsia"/>
          <w:sz w:val="24"/>
          <w:szCs w:val="24"/>
        </w:rPr>
        <w:t>评审工作遵循公正、公平、科学、择优的原则，询价小组将本着认真、公正、诚实、廉洁的精神，进行评审工作，择优推荐成交候选人。在评审期间，询价小组成员及相关工作人员必须严格遵守保密规定，不得泄露评审的有关情况。</w:t>
      </w:r>
    </w:p>
    <w:p w:rsidR="00920263" w:rsidRDefault="00920263" w:rsidP="00920263">
      <w:pPr>
        <w:snapToGrid w:val="0"/>
        <w:spacing w:line="460" w:lineRule="exact"/>
        <w:ind w:firstLineChars="200" w:firstLine="480"/>
        <w:rPr>
          <w:rFonts w:ascii="宋体" w:hAnsi="宋体" w:cs="仿宋"/>
          <w:sz w:val="24"/>
          <w:szCs w:val="24"/>
        </w:rPr>
      </w:pPr>
      <w:r>
        <w:rPr>
          <w:rFonts w:ascii="宋体" w:hAnsi="宋体" w:cs="仿宋" w:hint="eastAsia"/>
          <w:sz w:val="24"/>
          <w:szCs w:val="24"/>
        </w:rPr>
        <w:t>询价小组成员对需要共同认定的事项存在争议的，应当按照少数服从多数的原则</w:t>
      </w:r>
      <w:proofErr w:type="gramStart"/>
      <w:r>
        <w:rPr>
          <w:rFonts w:ascii="宋体" w:hAnsi="宋体" w:cs="仿宋" w:hint="eastAsia"/>
          <w:sz w:val="24"/>
          <w:szCs w:val="24"/>
        </w:rPr>
        <w:t>作出</w:t>
      </w:r>
      <w:proofErr w:type="gramEnd"/>
      <w:r>
        <w:rPr>
          <w:rFonts w:ascii="宋体" w:hAnsi="宋体" w:cs="仿宋" w:hint="eastAsia"/>
          <w:sz w:val="24"/>
          <w:szCs w:val="24"/>
        </w:rPr>
        <w:t>结论。持不同意见的询价小组成员应当在评审报告上签署不同意见及理由，否则视为同意评审报告。</w:t>
      </w:r>
    </w:p>
    <w:p w:rsidR="00920263" w:rsidRDefault="00920263" w:rsidP="00920263">
      <w:pPr>
        <w:adjustRightInd w:val="0"/>
        <w:snapToGrid w:val="0"/>
        <w:spacing w:line="460" w:lineRule="exact"/>
        <w:ind w:firstLineChars="200" w:firstLine="482"/>
        <w:rPr>
          <w:rFonts w:ascii="宋体" w:hAnsi="宋体" w:cs="仿宋"/>
          <w:b/>
          <w:bCs/>
          <w:sz w:val="24"/>
          <w:szCs w:val="24"/>
        </w:rPr>
      </w:pPr>
      <w:r>
        <w:rPr>
          <w:rFonts w:ascii="宋体" w:hAnsi="宋体" w:cs="仿宋" w:hint="eastAsia"/>
          <w:b/>
          <w:bCs/>
          <w:sz w:val="24"/>
          <w:szCs w:val="24"/>
        </w:rPr>
        <w:t>二、评审组织</w:t>
      </w:r>
    </w:p>
    <w:p w:rsidR="00920263" w:rsidRDefault="00920263" w:rsidP="00920263">
      <w:pPr>
        <w:snapToGrid w:val="0"/>
        <w:spacing w:line="460" w:lineRule="exact"/>
        <w:ind w:firstLineChars="200" w:firstLine="480"/>
        <w:rPr>
          <w:rFonts w:ascii="宋体" w:hAnsi="宋体" w:cs="仿宋"/>
          <w:sz w:val="24"/>
          <w:szCs w:val="24"/>
        </w:rPr>
      </w:pPr>
      <w:r>
        <w:rPr>
          <w:rFonts w:ascii="宋体" w:hAnsi="宋体" w:cs="仿宋" w:hint="eastAsia"/>
          <w:sz w:val="24"/>
          <w:szCs w:val="24"/>
        </w:rPr>
        <w:t>询价小组由采购人代表和评审专家共3人及以上单数组成，其中评审专家人数不得少于询价小组成员总数的2/3。达到公开招标数额标准的项目，询价小组成员应当由5人（含）以上单数组成。</w:t>
      </w:r>
    </w:p>
    <w:p w:rsidR="00920263" w:rsidRDefault="00920263" w:rsidP="00920263">
      <w:pPr>
        <w:snapToGrid w:val="0"/>
        <w:spacing w:line="460" w:lineRule="exact"/>
        <w:ind w:firstLineChars="200" w:firstLine="480"/>
        <w:rPr>
          <w:rFonts w:ascii="宋体" w:hAnsi="宋体" w:cs="仿宋"/>
          <w:sz w:val="24"/>
          <w:szCs w:val="24"/>
        </w:rPr>
      </w:pPr>
      <w:r>
        <w:rPr>
          <w:rFonts w:ascii="宋体" w:hAnsi="宋体" w:cs="仿宋" w:hint="eastAsia"/>
          <w:sz w:val="24"/>
          <w:szCs w:val="24"/>
        </w:rPr>
        <w:t>评审工作由采购单位依法组建的询价小组负责。询价小组负责审标、询标、评审等工作，并向采购人提出评审意见和评审报告。</w:t>
      </w:r>
    </w:p>
    <w:p w:rsidR="00920263" w:rsidRDefault="00920263" w:rsidP="00920263">
      <w:pPr>
        <w:adjustRightInd w:val="0"/>
        <w:snapToGrid w:val="0"/>
        <w:spacing w:line="460" w:lineRule="exact"/>
        <w:ind w:firstLineChars="200" w:firstLine="482"/>
        <w:rPr>
          <w:rFonts w:ascii="宋体" w:hAnsi="宋体" w:cs="仿宋"/>
          <w:b/>
          <w:bCs/>
          <w:sz w:val="24"/>
          <w:szCs w:val="24"/>
        </w:rPr>
      </w:pPr>
      <w:r>
        <w:rPr>
          <w:rFonts w:ascii="宋体" w:hAnsi="宋体" w:cs="仿宋" w:hint="eastAsia"/>
          <w:b/>
          <w:bCs/>
          <w:sz w:val="24"/>
          <w:szCs w:val="24"/>
        </w:rPr>
        <w:t>三、评审纪律</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1.评审是采购工作的重要环节，评审工作在询价小组内独立进行。询价小组将按照评审原则的要求，公正、平等地对待所有供应商。</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2.所有询价小组应忠于职守、廉洁自律、秉公办事、不徇私情。</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3.询价小组不得接受或参加供应商或与其有关的单位、组织或个人的有碍公务的宴请、娱乐活动等，不得以任何形式弄虚作假。</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4.评审期间，询价小组成员不得随意出入评审地点、与外界通讯、会客等。</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5.在询价响应文件的审查、澄清、评价和比较以及授予合同的过程中，供应商对采购人、采购代理机构人员及询价小组成员施加影响的任何行为，都将导致被取消询价响应资格。</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6.为保证评审的公正性，在评审过程中，询价小组成员不得与供应商或与成交结果有利害关系的人进行私下接触。在评审工作结束后，凡与询价情况有接触的任何人，不得将询价情况扩散出询价小组以外。</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lastRenderedPageBreak/>
        <w:t>7.询价过程中，询价小组成员对供应商的优劣情况，以及认为差异较大的情况等，应以书面意见</w:t>
      </w:r>
      <w:proofErr w:type="gramStart"/>
      <w:r>
        <w:rPr>
          <w:rFonts w:ascii="宋体" w:hAnsi="宋体" w:cs="仿宋" w:hint="eastAsia"/>
          <w:kern w:val="0"/>
          <w:sz w:val="24"/>
          <w:szCs w:val="24"/>
        </w:rPr>
        <w:t>作出</w:t>
      </w:r>
      <w:proofErr w:type="gramEnd"/>
      <w:r>
        <w:rPr>
          <w:rFonts w:ascii="宋体" w:hAnsi="宋体" w:cs="仿宋" w:hint="eastAsia"/>
          <w:kern w:val="0"/>
          <w:sz w:val="24"/>
          <w:szCs w:val="24"/>
        </w:rPr>
        <w:t>真实、专业、诚恳负责的表述，不得违背客观、公正的原则。</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8.评审结束后，询价小组成员应将全部资料整理上交采购人，严禁将询价过程中的任何资料带出询价现场向供应商或其他单位提供。</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9.在成交结果公布前应对询价小组成员名单予以保密。</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10.询价小组对各供应商的商业秘密予以保密。</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11.询价小组成员应当客观、公正地履行职责，遵守职业道德，对所提出的评审意见承担个人责任。</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12.在整个询价过程中，供应商企图影响采购结果的任何活动，可能导致其询价响应失败。如有违法行为，将依法追究其法律责任。</w:t>
      </w:r>
    </w:p>
    <w:p w:rsidR="00920263" w:rsidRDefault="00920263" w:rsidP="00920263">
      <w:pPr>
        <w:adjustRightInd w:val="0"/>
        <w:snapToGrid w:val="0"/>
        <w:spacing w:line="460" w:lineRule="exact"/>
        <w:ind w:firstLineChars="200" w:firstLine="482"/>
        <w:rPr>
          <w:rFonts w:ascii="宋体" w:hAnsi="宋体" w:cs="仿宋"/>
          <w:kern w:val="0"/>
          <w:sz w:val="24"/>
          <w:szCs w:val="24"/>
        </w:rPr>
      </w:pPr>
      <w:r>
        <w:rPr>
          <w:rFonts w:ascii="宋体" w:hAnsi="宋体" w:cs="仿宋" w:hint="eastAsia"/>
          <w:b/>
          <w:bCs/>
          <w:sz w:val="24"/>
          <w:szCs w:val="24"/>
        </w:rPr>
        <w:t>四、询价程序</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1.熟悉采购文件和评审办法。</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kern w:val="0"/>
          <w:sz w:val="24"/>
          <w:szCs w:val="24"/>
        </w:rPr>
        <w:t>2.采购组织机构按照采购文件规定的时间、地点及程序组织评审。</w:t>
      </w:r>
    </w:p>
    <w:p w:rsidR="00920263" w:rsidRDefault="00920263" w:rsidP="00920263">
      <w:pPr>
        <w:pStyle w:val="a7"/>
        <w:spacing w:line="360" w:lineRule="auto"/>
        <w:ind w:leftChars="226" w:left="954" w:firstLineChars="0" w:hanging="479"/>
        <w:rPr>
          <w:b/>
          <w:bCs/>
        </w:rPr>
      </w:pPr>
      <w:r>
        <w:rPr>
          <w:rFonts w:hint="eastAsia"/>
          <w:b/>
          <w:bCs/>
        </w:rPr>
        <w:t>有下列情形之一的，响应无效：</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A.供应商不具备询价文件中规定的资格要求的（供应商未提供有效的资格文件的，视为供应商不具备询价文件中规定的资格要求）；</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B.响应文件未按照询价文件要求签署、盖章的；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C.采购人拟采购的产品属于政府强制采购的节能产品品目清单范围的，供应商响应产品未获得国家确定的认证机构出具的、处于有效期之内的节能产品认证证书的；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D.响应文件含有采购人不能接受的附加条件的；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E.响应文件中承诺的响应有效期少于询价文件中载明的投标有效期的；</w:t>
      </w:r>
    </w:p>
    <w:p w:rsidR="00920263" w:rsidRDefault="00920263" w:rsidP="00920263">
      <w:pPr>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响应文件出现不是唯一的、有选择性响应报价的;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F.响应报价超过询价文件中规定的预算金额或者最高限价的;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G.报价明显低于其他通过符合性审查供应商的报价，有可能影响产品质量或者不能诚信履约的，未能按要求提供书面说明或者提交相关证明材料，不能证明其报价合理性的;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H.供应商对根据修正原则修正后的报价不确认的；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I.供应商提供虚假材料成交的；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lastRenderedPageBreak/>
        <w:t>J.供应商有恶意串通、妨碍其他供应商的竞争行为、损害采购人或者其他供应商的合法权益情形的；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K.响应文件不满足询价文件的其它实质性要求的；</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L.法律、法规、规章等规定的其他无效情形。</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授权代表对澄清、说明或者补正内容未签字确认的，将自行承担由此可能导致的对其不利的评审结果，询价小组按少数服从多数原则对相关内容进行评判。</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7）询价小组根据询价细则，推荐成交候选人。</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3.起草评审报告，所有询价小组成员须在评审报告上签字确认。</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询价小组对有关采购文件、采购响应文件等的说明、解释、要求、标准存在不同意见的，持不同意见的询价小组及其意见或理由应予以完整记录，并在评审过程中按照少数服从多数的原则表决执行。对采购文件本身不明确或存在歧义、矛盾的内容，应作对供应商而非采购人有利的解释；询价小组发现采购文件存在歧义、重大缺陷导致评审工作无法进行，或者采购文件内容违反国家有关强制性规定的，可停止评审工作，重新组织采购活动。询价小组拒绝在评审报告中签字又不说明其不同意见或理由的，由现场监督员记录在案后，可视为同意评审结果。</w:t>
      </w:r>
    </w:p>
    <w:p w:rsidR="00920263" w:rsidRDefault="00920263" w:rsidP="00920263">
      <w:pPr>
        <w:adjustRightInd w:val="0"/>
        <w:snapToGrid w:val="0"/>
        <w:spacing w:line="460" w:lineRule="exact"/>
        <w:ind w:firstLineChars="200" w:firstLine="480"/>
        <w:rPr>
          <w:rFonts w:ascii="宋体" w:hAnsi="宋体" w:cs="仿宋"/>
          <w:kern w:val="0"/>
          <w:sz w:val="24"/>
          <w:szCs w:val="24"/>
        </w:rPr>
      </w:pPr>
      <w:r>
        <w:rPr>
          <w:rFonts w:ascii="宋体" w:hAnsi="宋体" w:cs="仿宋" w:hint="eastAsia"/>
          <w:kern w:val="0"/>
          <w:sz w:val="24"/>
          <w:szCs w:val="24"/>
        </w:rPr>
        <w:t>评审报告是根据</w:t>
      </w:r>
      <w:r>
        <w:rPr>
          <w:rFonts w:ascii="宋体" w:hAnsi="宋体" w:cs="仿宋" w:hint="eastAsia"/>
          <w:sz w:val="24"/>
          <w:szCs w:val="24"/>
        </w:rPr>
        <w:t>询价小组</w:t>
      </w:r>
      <w:r>
        <w:rPr>
          <w:rFonts w:ascii="宋体" w:hAnsi="宋体" w:cs="仿宋" w:hint="eastAsia"/>
          <w:kern w:val="0"/>
          <w:sz w:val="24"/>
          <w:szCs w:val="24"/>
        </w:rPr>
        <w:t>签字的原始评审记录和评审结果编写的报告，其主要内容包括：</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kern w:val="0"/>
          <w:sz w:val="24"/>
          <w:szCs w:val="24"/>
        </w:rPr>
        <w:t>1）</w:t>
      </w:r>
      <w:r>
        <w:rPr>
          <w:rFonts w:ascii="宋体" w:hAnsi="宋体" w:cs="仿宋" w:hint="eastAsia"/>
          <w:sz w:val="24"/>
          <w:szCs w:val="24"/>
        </w:rPr>
        <w:t>采购项目基本情况：采购组织机构，项目名称，项目编号，采购内容，采购预算金额，采购方式，发布公告时间；公告发布网站，采购响应截止时间，购买采购文件单位情况，采购响应单位情况等；</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2）评审小组组成；</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3）评审方法和标准；</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4）评审情况及说明；</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5）评审结果和成交候选人排序；</w:t>
      </w:r>
    </w:p>
    <w:p w:rsidR="00920263" w:rsidRDefault="00920263" w:rsidP="00920263">
      <w:pPr>
        <w:adjustRightInd w:val="0"/>
        <w:snapToGrid w:val="0"/>
        <w:spacing w:line="460" w:lineRule="exact"/>
        <w:ind w:firstLineChars="200" w:firstLine="480"/>
        <w:rPr>
          <w:rFonts w:ascii="宋体" w:hAnsi="宋体" w:cs="仿宋"/>
          <w:sz w:val="24"/>
          <w:szCs w:val="24"/>
        </w:rPr>
      </w:pPr>
      <w:r>
        <w:rPr>
          <w:rFonts w:ascii="宋体" w:hAnsi="宋体" w:cs="仿宋" w:hint="eastAsia"/>
          <w:sz w:val="24"/>
          <w:szCs w:val="24"/>
        </w:rPr>
        <w:t>6）询价小组的授标建议。</w:t>
      </w:r>
    </w:p>
    <w:p w:rsidR="00920263" w:rsidRDefault="00920263" w:rsidP="00920263">
      <w:pPr>
        <w:adjustRightInd w:val="0"/>
        <w:snapToGrid w:val="0"/>
        <w:spacing w:line="460" w:lineRule="exact"/>
        <w:ind w:firstLineChars="200" w:firstLine="482"/>
        <w:rPr>
          <w:rFonts w:ascii="宋体" w:hAnsi="宋体" w:cs="仿宋"/>
          <w:b/>
          <w:bCs/>
          <w:sz w:val="24"/>
          <w:szCs w:val="24"/>
        </w:rPr>
      </w:pPr>
      <w:r>
        <w:rPr>
          <w:rFonts w:ascii="宋体" w:hAnsi="宋体" w:cs="仿宋" w:hint="eastAsia"/>
          <w:b/>
          <w:bCs/>
          <w:sz w:val="24"/>
          <w:szCs w:val="24"/>
        </w:rPr>
        <w:t>五、询价细则</w:t>
      </w:r>
    </w:p>
    <w:p w:rsidR="00920263" w:rsidRDefault="00920263" w:rsidP="00920263">
      <w:pPr>
        <w:widowControl/>
        <w:snapToGrid w:val="0"/>
        <w:spacing w:line="460" w:lineRule="exact"/>
        <w:ind w:firstLineChars="200" w:firstLine="480"/>
        <w:rPr>
          <w:rFonts w:ascii="宋体" w:hAnsi="宋体" w:cs="仿宋"/>
          <w:sz w:val="24"/>
          <w:szCs w:val="24"/>
        </w:rPr>
      </w:pPr>
      <w:r>
        <w:rPr>
          <w:rFonts w:ascii="宋体" w:hAnsi="宋体" w:cs="仿宋" w:hint="eastAsia"/>
          <w:kern w:val="0"/>
          <w:sz w:val="24"/>
          <w:szCs w:val="24"/>
        </w:rPr>
        <w:t>1.评审办法：</w:t>
      </w:r>
      <w:r>
        <w:rPr>
          <w:rFonts w:ascii="宋体" w:hAnsi="宋体" w:cs="仿宋" w:hint="eastAsia"/>
          <w:sz w:val="24"/>
          <w:szCs w:val="24"/>
        </w:rPr>
        <w:t>询价小组应当从质量和服务均能满足采购文件实质性响应要求的供应商中，按照报价由低到高的顺序提出成交候选人，并编写评审报告。</w:t>
      </w:r>
    </w:p>
    <w:p w:rsidR="00920263" w:rsidRDefault="00920263" w:rsidP="00920263">
      <w:pPr>
        <w:spacing w:line="360" w:lineRule="auto"/>
        <w:ind w:firstLineChars="200" w:firstLine="480"/>
        <w:rPr>
          <w:rFonts w:ascii="宋体" w:hAnsi="宋体"/>
          <w:kern w:val="0"/>
          <w:sz w:val="24"/>
          <w:szCs w:val="24"/>
        </w:rPr>
      </w:pPr>
      <w:r>
        <w:rPr>
          <w:rFonts w:ascii="宋体" w:hAnsi="宋体" w:hint="eastAsia"/>
          <w:kern w:val="0"/>
          <w:sz w:val="24"/>
          <w:szCs w:val="24"/>
        </w:rPr>
        <w:t>2.多家供应商提供相同品牌产品（单一产品采购项目中的该产品或者非单一产品采购项目的核心产品）且通过资格审查、符合性审查的不同供应商参加同一</w:t>
      </w:r>
      <w:r>
        <w:rPr>
          <w:rFonts w:ascii="宋体" w:hAnsi="宋体" w:hint="eastAsia"/>
          <w:kern w:val="0"/>
          <w:sz w:val="24"/>
          <w:szCs w:val="24"/>
        </w:rPr>
        <w:lastRenderedPageBreak/>
        <w:t>合同项下响应的，报价最低的同品牌供应商获得成交人推荐资格；报价相同的，采取随机抽取方式确定，其他同品牌供应商不作为成交候选人。</w:t>
      </w:r>
    </w:p>
    <w:p w:rsidR="00920263" w:rsidRDefault="00920263" w:rsidP="00920263">
      <w:pPr>
        <w:pStyle w:val="a7"/>
        <w:snapToGrid w:val="0"/>
        <w:spacing w:line="360" w:lineRule="auto"/>
        <w:ind w:firstLineChars="196" w:firstLine="472"/>
      </w:pPr>
      <w:r>
        <w:rPr>
          <w:rFonts w:hint="eastAsia"/>
          <w:b/>
        </w:rPr>
        <w:t>3.</w:t>
      </w:r>
      <w:r>
        <w:rPr>
          <w:rFonts w:hint="eastAsia"/>
        </w:rPr>
        <w:t>出现下列情形之一的，采购人应当终止询价采购活动，发布项目终止公告并说明原因，重新开展采购活动：</w:t>
      </w:r>
    </w:p>
    <w:p w:rsidR="00920263" w:rsidRDefault="00920263" w:rsidP="00920263">
      <w:pPr>
        <w:pStyle w:val="a7"/>
        <w:snapToGrid w:val="0"/>
        <w:spacing w:line="360" w:lineRule="auto"/>
      </w:pPr>
      <w:r>
        <w:rPr>
          <w:rFonts w:hint="eastAsia"/>
        </w:rPr>
        <w:t>3.1因情况变化，不再符合规定的询价采购方式适用情形的；</w:t>
      </w:r>
    </w:p>
    <w:p w:rsidR="00920263" w:rsidRDefault="00920263" w:rsidP="00920263">
      <w:pPr>
        <w:pStyle w:val="a7"/>
        <w:snapToGrid w:val="0"/>
        <w:spacing w:line="360" w:lineRule="auto"/>
      </w:pPr>
      <w:r>
        <w:rPr>
          <w:rFonts w:hint="eastAsia"/>
        </w:rPr>
        <w:t>3.2出现影响采购公正的违法、违规行为的；</w:t>
      </w:r>
    </w:p>
    <w:p w:rsidR="00920263" w:rsidRDefault="00920263" w:rsidP="00920263">
      <w:pPr>
        <w:pStyle w:val="a7"/>
        <w:snapToGrid w:val="0"/>
        <w:spacing w:line="360" w:lineRule="auto"/>
      </w:pPr>
      <w:r>
        <w:rPr>
          <w:rFonts w:hint="eastAsia"/>
        </w:rPr>
        <w:t>3.3在采购过程中符合竞争要求的供应商或者报价未超过采购预算的供应商不足3家的。</w:t>
      </w:r>
    </w:p>
    <w:p w:rsidR="00EF2E10" w:rsidRPr="00920263" w:rsidRDefault="00EF2E10">
      <w:bookmarkStart w:id="0" w:name="_GoBack"/>
      <w:bookmarkEnd w:id="0"/>
    </w:p>
    <w:sectPr w:rsidR="00EF2E10" w:rsidRPr="00920263">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4DC" w:rsidRDefault="00A234DC" w:rsidP="00920263">
      <w:r>
        <w:separator/>
      </w:r>
    </w:p>
  </w:endnote>
  <w:endnote w:type="continuationSeparator" w:id="0">
    <w:p w:rsidR="00A234DC" w:rsidRDefault="00A234DC" w:rsidP="0092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508378"/>
      <w:docPartObj>
        <w:docPartGallery w:val="Page Numbers (Bottom of Page)"/>
        <w:docPartUnique/>
      </w:docPartObj>
    </w:sdtPr>
    <w:sdtContent>
      <w:sdt>
        <w:sdtPr>
          <w:id w:val="1728636285"/>
          <w:docPartObj>
            <w:docPartGallery w:val="Page Numbers (Top of Page)"/>
            <w:docPartUnique/>
          </w:docPartObj>
        </w:sdtPr>
        <w:sdtContent>
          <w:p w:rsidR="00E73171" w:rsidRDefault="00E7317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E73171" w:rsidRDefault="00E7317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4DC" w:rsidRDefault="00A234DC" w:rsidP="00920263">
      <w:r>
        <w:separator/>
      </w:r>
    </w:p>
  </w:footnote>
  <w:footnote w:type="continuationSeparator" w:id="0">
    <w:p w:rsidR="00A234DC" w:rsidRDefault="00A234DC" w:rsidP="009202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63" w:rsidRPr="00F64E74" w:rsidRDefault="00DF534D">
    <w:pPr>
      <w:pStyle w:val="a3"/>
      <w:rPr>
        <w:sz w:val="24"/>
        <w:szCs w:val="24"/>
      </w:rPr>
    </w:pPr>
    <w:r>
      <w:rPr>
        <w:rFonts w:ascii="仿宋" w:eastAsia="仿宋" w:hAnsi="仿宋" w:hint="eastAsia"/>
        <w:sz w:val="24"/>
        <w:szCs w:val="24"/>
      </w:rPr>
      <w:t>附件3：评审方法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84"/>
    <w:rsid w:val="005E0E8B"/>
    <w:rsid w:val="008D69AB"/>
    <w:rsid w:val="008E5424"/>
    <w:rsid w:val="00920263"/>
    <w:rsid w:val="009A0CFA"/>
    <w:rsid w:val="00A12E80"/>
    <w:rsid w:val="00A234DC"/>
    <w:rsid w:val="00CB627F"/>
    <w:rsid w:val="00D44184"/>
    <w:rsid w:val="00DF534D"/>
    <w:rsid w:val="00E73171"/>
    <w:rsid w:val="00EF2E10"/>
    <w:rsid w:val="00F12664"/>
    <w:rsid w:val="00F64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D41D8"/>
  <w15:chartTrackingRefBased/>
  <w15:docId w15:val="{34CE7078-42B1-4049-BE0C-AA316C9E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20263"/>
    <w:pPr>
      <w:widowControl w:val="0"/>
      <w:jc w:val="both"/>
    </w:pPr>
    <w:rPr>
      <w:rFonts w:ascii="Calibri" w:eastAsia="宋体" w:hAnsi="Calibri" w:cs="Times New Roman"/>
      <w:szCs w:val="21"/>
    </w:rPr>
  </w:style>
  <w:style w:type="paragraph" w:styleId="2">
    <w:name w:val="heading 2"/>
    <w:basedOn w:val="a"/>
    <w:next w:val="a"/>
    <w:link w:val="20"/>
    <w:uiPriority w:val="9"/>
    <w:semiHidden/>
    <w:unhideWhenUsed/>
    <w:qFormat/>
    <w:rsid w:val="009202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2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0263"/>
    <w:rPr>
      <w:sz w:val="18"/>
      <w:szCs w:val="18"/>
    </w:rPr>
  </w:style>
  <w:style w:type="paragraph" w:styleId="a5">
    <w:name w:val="footer"/>
    <w:basedOn w:val="a"/>
    <w:link w:val="a6"/>
    <w:uiPriority w:val="99"/>
    <w:unhideWhenUsed/>
    <w:rsid w:val="009202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20263"/>
    <w:rPr>
      <w:sz w:val="18"/>
      <w:szCs w:val="18"/>
    </w:rPr>
  </w:style>
  <w:style w:type="paragraph" w:styleId="a7">
    <w:name w:val="Body Text Indent"/>
    <w:basedOn w:val="a"/>
    <w:next w:val="21"/>
    <w:link w:val="a8"/>
    <w:uiPriority w:val="99"/>
    <w:unhideWhenUsed/>
    <w:rsid w:val="00920263"/>
    <w:pPr>
      <w:spacing w:line="480" w:lineRule="exact"/>
      <w:ind w:firstLineChars="200" w:firstLine="480"/>
    </w:pPr>
    <w:rPr>
      <w:rFonts w:ascii="宋体" w:hAnsi="宋体"/>
      <w:sz w:val="24"/>
      <w:szCs w:val="24"/>
    </w:rPr>
  </w:style>
  <w:style w:type="character" w:customStyle="1" w:styleId="a8">
    <w:name w:val="正文文本缩进 字符"/>
    <w:basedOn w:val="a0"/>
    <w:link w:val="a7"/>
    <w:uiPriority w:val="99"/>
    <w:rsid w:val="00920263"/>
    <w:rPr>
      <w:rFonts w:ascii="宋体" w:eastAsia="宋体" w:hAnsi="宋体" w:cs="Times New Roman"/>
      <w:sz w:val="24"/>
      <w:szCs w:val="24"/>
    </w:rPr>
  </w:style>
  <w:style w:type="character" w:customStyle="1" w:styleId="20">
    <w:name w:val="标题 2 字符"/>
    <w:basedOn w:val="a0"/>
    <w:link w:val="2"/>
    <w:uiPriority w:val="9"/>
    <w:semiHidden/>
    <w:rsid w:val="00920263"/>
    <w:rPr>
      <w:rFonts w:asciiTheme="majorHAnsi" w:eastAsiaTheme="majorEastAsia" w:hAnsiTheme="majorHAnsi" w:cstheme="majorBidi"/>
      <w:b/>
      <w:bCs/>
      <w:sz w:val="32"/>
      <w:szCs w:val="32"/>
    </w:rPr>
  </w:style>
  <w:style w:type="paragraph" w:styleId="21">
    <w:name w:val="Body Text First Indent 2"/>
    <w:basedOn w:val="a7"/>
    <w:link w:val="22"/>
    <w:uiPriority w:val="99"/>
    <w:semiHidden/>
    <w:unhideWhenUsed/>
    <w:rsid w:val="00920263"/>
    <w:pPr>
      <w:spacing w:after="120" w:line="240" w:lineRule="auto"/>
      <w:ind w:leftChars="200" w:left="420" w:firstLine="420"/>
    </w:pPr>
    <w:rPr>
      <w:rFonts w:ascii="Calibri" w:hAnsi="Calibri"/>
      <w:sz w:val="21"/>
      <w:szCs w:val="21"/>
    </w:rPr>
  </w:style>
  <w:style w:type="character" w:customStyle="1" w:styleId="22">
    <w:name w:val="正文首行缩进 2 字符"/>
    <w:basedOn w:val="a8"/>
    <w:link w:val="21"/>
    <w:uiPriority w:val="99"/>
    <w:semiHidden/>
    <w:rsid w:val="00920263"/>
    <w:rPr>
      <w:rFonts w:ascii="宋体" w:eastAsia="宋体" w:hAnsi="宋体" w:cs="Times New Roman"/>
      <w:sz w:val="24"/>
      <w:szCs w:val="24"/>
    </w:rPr>
  </w:style>
  <w:style w:type="paragraph" w:styleId="a9">
    <w:name w:val="Balloon Text"/>
    <w:basedOn w:val="a"/>
    <w:link w:val="aa"/>
    <w:uiPriority w:val="99"/>
    <w:semiHidden/>
    <w:unhideWhenUsed/>
    <w:rsid w:val="00F64E74"/>
    <w:rPr>
      <w:sz w:val="18"/>
      <w:szCs w:val="18"/>
    </w:rPr>
  </w:style>
  <w:style w:type="character" w:customStyle="1" w:styleId="aa">
    <w:name w:val="批注框文本 字符"/>
    <w:basedOn w:val="a0"/>
    <w:link w:val="a9"/>
    <w:uiPriority w:val="99"/>
    <w:semiHidden/>
    <w:rsid w:val="00F64E7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35</cp:revision>
  <cp:lastPrinted>2023-09-11T01:28:00Z</cp:lastPrinted>
  <dcterms:created xsi:type="dcterms:W3CDTF">2023-09-04T05:35:00Z</dcterms:created>
  <dcterms:modified xsi:type="dcterms:W3CDTF">2023-10-19T03:09:00Z</dcterms:modified>
</cp:coreProperties>
</file>